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21" w:rsidRDefault="00D90821" w:rsidP="00536DFA">
      <w:pPr>
        <w:pStyle w:val="titredocument"/>
        <w:spacing w:after="0"/>
        <w:ind w:left="284"/>
        <w:rPr>
          <w:color w:val="0087C3"/>
          <w:sz w:val="28"/>
          <w:szCs w:val="28"/>
        </w:rPr>
      </w:pPr>
      <w:bookmarkStart w:id="0" w:name="_GoBack"/>
      <w:bookmarkEnd w:id="0"/>
      <w:r w:rsidRPr="00426DA3">
        <w:rPr>
          <w:color w:val="0087C3"/>
          <w:sz w:val="28"/>
          <w:szCs w:val="28"/>
        </w:rPr>
        <w:t xml:space="preserve">Conditions </w:t>
      </w:r>
      <w:r w:rsidR="007312D2">
        <w:rPr>
          <w:color w:val="0087C3"/>
          <w:sz w:val="28"/>
          <w:szCs w:val="28"/>
        </w:rPr>
        <w:t>Particulières</w:t>
      </w:r>
      <w:r w:rsidR="007F0D97">
        <w:rPr>
          <w:color w:val="0087C3"/>
          <w:sz w:val="28"/>
          <w:szCs w:val="28"/>
        </w:rPr>
        <w:t xml:space="preserve"> – Services </w:t>
      </w:r>
      <w:r w:rsidR="0067708E">
        <w:rPr>
          <w:color w:val="0087C3"/>
          <w:sz w:val="28"/>
          <w:szCs w:val="28"/>
        </w:rPr>
        <w:t>VGA</w:t>
      </w:r>
    </w:p>
    <w:p w:rsidR="007F0D97" w:rsidRPr="007F0D97" w:rsidRDefault="007F0D97" w:rsidP="00536DFA">
      <w:pPr>
        <w:pStyle w:val="titredocument"/>
        <w:spacing w:after="0"/>
        <w:ind w:left="284"/>
        <w:rPr>
          <w:color w:val="0087C3"/>
          <w:sz w:val="14"/>
          <w:szCs w:val="14"/>
        </w:rPr>
      </w:pPr>
      <w:r w:rsidRPr="007F0D97">
        <w:rPr>
          <w:color w:val="0087C3"/>
          <w:sz w:val="14"/>
          <w:szCs w:val="14"/>
        </w:rPr>
        <w:t>En application des Conditions Générales</w:t>
      </w:r>
      <w:r w:rsidR="00F707DB">
        <w:rPr>
          <w:color w:val="0087C3"/>
          <w:sz w:val="14"/>
          <w:szCs w:val="14"/>
        </w:rPr>
        <w:t xml:space="preserve"> des Offres Opérateurs</w:t>
      </w:r>
    </w:p>
    <w:p w:rsidR="00760B1F" w:rsidRDefault="00760B1F" w:rsidP="00536DFA">
      <w:pPr>
        <w:pStyle w:val="titredocument"/>
        <w:spacing w:after="0"/>
        <w:ind w:left="284"/>
        <w:rPr>
          <w:sz w:val="28"/>
          <w:szCs w:val="28"/>
        </w:rPr>
      </w:pPr>
    </w:p>
    <w:p w:rsidR="00712CA2" w:rsidRDefault="00712CA2" w:rsidP="00536DFA">
      <w:pPr>
        <w:pStyle w:val="titredocument"/>
        <w:spacing w:after="0"/>
        <w:ind w:left="284"/>
        <w:rPr>
          <w:sz w:val="28"/>
          <w:szCs w:val="28"/>
        </w:rPr>
        <w:sectPr w:rsidR="00712CA2" w:rsidSect="00536DFA">
          <w:headerReference w:type="default" r:id="rId8"/>
          <w:footerReference w:type="default" r:id="rId9"/>
          <w:pgSz w:w="11906" w:h="16838" w:code="9"/>
          <w:pgMar w:top="682" w:right="566" w:bottom="340" w:left="284" w:header="284" w:footer="0" w:gutter="0"/>
          <w:cols w:space="282"/>
          <w:docGrid w:linePitch="360"/>
        </w:sectPr>
      </w:pPr>
    </w:p>
    <w:p w:rsidR="00760B1F" w:rsidRPr="00760B1F" w:rsidRDefault="00760B1F" w:rsidP="00536DFA">
      <w:pPr>
        <w:pStyle w:val="titredocument"/>
        <w:spacing w:after="0"/>
        <w:ind w:left="284"/>
        <w:rPr>
          <w:sz w:val="2"/>
          <w:szCs w:val="2"/>
        </w:rPr>
      </w:pPr>
    </w:p>
    <w:p w:rsidR="00760B1F" w:rsidRPr="00760B1F" w:rsidRDefault="00760B1F" w:rsidP="00536DFA">
      <w:pPr>
        <w:pStyle w:val="titredocument"/>
        <w:spacing w:after="0"/>
        <w:ind w:left="284"/>
        <w:rPr>
          <w:b w:val="0"/>
          <w:sz w:val="2"/>
          <w:szCs w:val="2"/>
        </w:rPr>
        <w:sectPr w:rsidR="00760B1F" w:rsidRPr="00760B1F" w:rsidSect="00536DFA">
          <w:type w:val="continuous"/>
          <w:pgSz w:w="11906" w:h="16838" w:code="9"/>
          <w:pgMar w:top="682" w:right="566" w:bottom="340" w:left="284" w:header="284" w:footer="0" w:gutter="0"/>
          <w:cols w:num="2" w:space="282"/>
          <w:docGrid w:linePitch="360"/>
        </w:sectPr>
      </w:pPr>
    </w:p>
    <w:p w:rsidR="00D90821" w:rsidRPr="00F707DB" w:rsidRDefault="00D90821" w:rsidP="00536DFA">
      <w:pPr>
        <w:ind w:left="284" w:right="142"/>
        <w:jc w:val="both"/>
        <w:rPr>
          <w:b/>
          <w:color w:val="auto"/>
          <w:szCs w:val="14"/>
        </w:rPr>
      </w:pPr>
      <w:r w:rsidRPr="00F707DB">
        <w:rPr>
          <w:b/>
          <w:color w:val="auto"/>
          <w:szCs w:val="14"/>
        </w:rPr>
        <w:lastRenderedPageBreak/>
        <w:t>1. DEFINITIONS</w:t>
      </w:r>
    </w:p>
    <w:p w:rsidR="00746E6D" w:rsidRPr="00F707DB" w:rsidRDefault="00746E6D" w:rsidP="00536DFA">
      <w:pPr>
        <w:ind w:left="284"/>
        <w:rPr>
          <w:color w:val="auto"/>
          <w:szCs w:val="14"/>
        </w:rPr>
      </w:pPr>
    </w:p>
    <w:p w:rsidR="0067708E" w:rsidRPr="00F707DB" w:rsidRDefault="0067708E" w:rsidP="0067708E">
      <w:pPr>
        <w:ind w:left="284"/>
        <w:jc w:val="both"/>
        <w:rPr>
          <w:color w:val="auto"/>
        </w:rPr>
      </w:pPr>
      <w:r w:rsidRPr="00F707DB">
        <w:rPr>
          <w:color w:val="auto"/>
        </w:rPr>
        <w:t xml:space="preserve">Tous les termes qui figurent en majuscule dans le présent document et qui ne sont pas définis ci-après auront la signification qui leur est donnée par les Conditions Générales ou le Bon de Commande applicables au Service : </w:t>
      </w:r>
    </w:p>
    <w:p w:rsidR="0067708E" w:rsidRPr="00F707DB" w:rsidRDefault="0067708E" w:rsidP="0067708E">
      <w:pPr>
        <w:ind w:left="284"/>
        <w:rPr>
          <w:color w:val="auto"/>
          <w:sz w:val="4"/>
          <w:szCs w:val="4"/>
        </w:rPr>
      </w:pPr>
    </w:p>
    <w:p w:rsidR="0067708E" w:rsidRPr="00F707DB" w:rsidRDefault="0067708E" w:rsidP="0067708E">
      <w:pPr>
        <w:ind w:left="284"/>
        <w:jc w:val="both"/>
        <w:rPr>
          <w:color w:val="auto"/>
        </w:rPr>
      </w:pPr>
      <w:r w:rsidRPr="00F707DB">
        <w:rPr>
          <w:color w:val="auto"/>
        </w:rPr>
        <w:t>La «</w:t>
      </w:r>
      <w:r w:rsidRPr="00F707DB">
        <w:rPr>
          <w:b/>
          <w:bCs/>
          <w:color w:val="auto"/>
        </w:rPr>
        <w:t> Date de Mise en Service </w:t>
      </w:r>
      <w:r w:rsidRPr="00F707DB">
        <w:rPr>
          <w:color w:val="auto"/>
        </w:rPr>
        <w:t>» : signifie la date à laquelle le Service fourni par Le Prestataire est opérationnel et prêt à être utilisé par le Client.</w:t>
      </w:r>
    </w:p>
    <w:p w:rsidR="0067708E" w:rsidRPr="00F707DB" w:rsidRDefault="0067708E" w:rsidP="0067708E">
      <w:pPr>
        <w:ind w:left="284"/>
        <w:rPr>
          <w:color w:val="auto"/>
          <w:sz w:val="4"/>
          <w:szCs w:val="4"/>
        </w:rPr>
      </w:pPr>
    </w:p>
    <w:p w:rsidR="0067708E" w:rsidRPr="00F707DB" w:rsidRDefault="0067708E" w:rsidP="0067708E">
      <w:pPr>
        <w:ind w:left="284"/>
        <w:jc w:val="both"/>
        <w:rPr>
          <w:color w:val="auto"/>
        </w:rPr>
      </w:pPr>
      <w:r w:rsidRPr="00F707DB">
        <w:rPr>
          <w:color w:val="auto"/>
        </w:rPr>
        <w:t xml:space="preserve">Le </w:t>
      </w:r>
      <w:r w:rsidRPr="00F707DB">
        <w:rPr>
          <w:b/>
          <w:color w:val="auto"/>
        </w:rPr>
        <w:t>« Réseau »</w:t>
      </w:r>
      <w:r w:rsidRPr="00F707DB">
        <w:rPr>
          <w:color w:val="auto"/>
        </w:rPr>
        <w:t xml:space="preserve"> signifie le réseau de télécommunications du Prestataire acheminant le trafic téléphonique en provenance ou à destination de tout utilisateur du Service.</w:t>
      </w:r>
    </w:p>
    <w:p w:rsidR="0067708E" w:rsidRPr="00F707DB" w:rsidRDefault="0067708E" w:rsidP="0067708E">
      <w:pPr>
        <w:ind w:left="284"/>
        <w:rPr>
          <w:color w:val="auto"/>
          <w:sz w:val="4"/>
          <w:szCs w:val="4"/>
        </w:rPr>
      </w:pPr>
    </w:p>
    <w:p w:rsidR="0067708E" w:rsidRPr="00F707DB" w:rsidRDefault="0067708E" w:rsidP="0067708E">
      <w:pPr>
        <w:ind w:left="284"/>
        <w:jc w:val="both"/>
        <w:rPr>
          <w:color w:val="auto"/>
        </w:rPr>
      </w:pPr>
      <w:r w:rsidRPr="00F707DB">
        <w:rPr>
          <w:color w:val="auto"/>
        </w:rPr>
        <w:t>La « </w:t>
      </w:r>
      <w:r w:rsidRPr="00F707DB">
        <w:rPr>
          <w:b/>
          <w:bCs/>
          <w:color w:val="auto"/>
        </w:rPr>
        <w:t xml:space="preserve">Ligne </w:t>
      </w:r>
      <w:r w:rsidRPr="00F707DB">
        <w:rPr>
          <w:color w:val="auto"/>
        </w:rPr>
        <w:t xml:space="preserve">» : signifie la ou les lignes de téléphone fixe(s) du Client située(s) en France métropolitaine pour la- ou </w:t>
      </w:r>
      <w:proofErr w:type="spellStart"/>
      <w:r w:rsidRPr="00F707DB">
        <w:rPr>
          <w:color w:val="auto"/>
        </w:rPr>
        <w:t>les-quelles</w:t>
      </w:r>
      <w:proofErr w:type="spellEnd"/>
      <w:r w:rsidRPr="00F707DB">
        <w:rPr>
          <w:color w:val="auto"/>
        </w:rPr>
        <w:t xml:space="preserve"> le Service a été souscrit.</w:t>
      </w:r>
    </w:p>
    <w:p w:rsidR="0067708E" w:rsidRPr="00F707DB" w:rsidRDefault="0067708E" w:rsidP="0067708E">
      <w:pPr>
        <w:ind w:left="284"/>
        <w:rPr>
          <w:color w:val="auto"/>
          <w:sz w:val="4"/>
          <w:szCs w:val="4"/>
        </w:rPr>
      </w:pPr>
    </w:p>
    <w:p w:rsidR="0067708E" w:rsidRPr="00F707DB" w:rsidRDefault="0067708E" w:rsidP="0067708E">
      <w:pPr>
        <w:ind w:left="284"/>
        <w:jc w:val="both"/>
        <w:rPr>
          <w:color w:val="auto"/>
        </w:rPr>
      </w:pPr>
      <w:r w:rsidRPr="00F707DB">
        <w:rPr>
          <w:color w:val="auto"/>
        </w:rPr>
        <w:t>Une « </w:t>
      </w:r>
      <w:r w:rsidRPr="00F707DB">
        <w:rPr>
          <w:b/>
          <w:bCs/>
          <w:color w:val="auto"/>
        </w:rPr>
        <w:t>Défaillance </w:t>
      </w:r>
      <w:r w:rsidRPr="00F707DB">
        <w:rPr>
          <w:color w:val="auto"/>
        </w:rPr>
        <w:t>» : désigne une indisponibilité totale du Service sur un Site Client Final exclusivement imputable au Réseau rendant impossible l’acheminement des communications de et vers le Site Client Final.</w:t>
      </w:r>
    </w:p>
    <w:p w:rsidR="0067708E" w:rsidRPr="00F707DB" w:rsidRDefault="0067708E" w:rsidP="0067708E">
      <w:pPr>
        <w:ind w:left="284"/>
        <w:jc w:val="both"/>
        <w:rPr>
          <w:color w:val="auto"/>
          <w:sz w:val="4"/>
          <w:szCs w:val="4"/>
        </w:rPr>
      </w:pPr>
    </w:p>
    <w:p w:rsidR="0067708E" w:rsidRPr="00F707DB" w:rsidRDefault="0067708E" w:rsidP="0067708E">
      <w:pPr>
        <w:ind w:left="284"/>
        <w:jc w:val="both"/>
        <w:rPr>
          <w:color w:val="auto"/>
        </w:rPr>
      </w:pPr>
      <w:r w:rsidRPr="00F707DB">
        <w:rPr>
          <w:b/>
          <w:color w:val="auto"/>
        </w:rPr>
        <w:t xml:space="preserve">« France Telecom » </w:t>
      </w:r>
      <w:r w:rsidRPr="00F707DB">
        <w:rPr>
          <w:color w:val="auto"/>
        </w:rPr>
        <w:t>signifie la société France Telecom S.A, opérateur de télécommunication historique en France et titulaire d’une licence accordée au titre des articles L33.1 et L34.1 du code des Postes et Télécommunications.</w:t>
      </w:r>
    </w:p>
    <w:p w:rsidR="0067708E" w:rsidRPr="00F707DB" w:rsidRDefault="0067708E" w:rsidP="0067708E">
      <w:pPr>
        <w:ind w:left="284"/>
        <w:jc w:val="both"/>
        <w:rPr>
          <w:color w:val="auto"/>
          <w:sz w:val="4"/>
          <w:szCs w:val="4"/>
        </w:rPr>
      </w:pPr>
    </w:p>
    <w:p w:rsidR="0067708E" w:rsidRPr="00F707DB" w:rsidRDefault="0067708E" w:rsidP="0067708E">
      <w:pPr>
        <w:ind w:left="284"/>
        <w:jc w:val="both"/>
        <w:rPr>
          <w:color w:val="auto"/>
        </w:rPr>
      </w:pPr>
      <w:r w:rsidRPr="00F707DB">
        <w:rPr>
          <w:color w:val="auto"/>
        </w:rPr>
        <w:t xml:space="preserve">Un </w:t>
      </w:r>
      <w:r w:rsidRPr="00F707DB">
        <w:rPr>
          <w:b/>
          <w:color w:val="auto"/>
        </w:rPr>
        <w:t xml:space="preserve">« Code d’accès » </w:t>
      </w:r>
      <w:r w:rsidRPr="00F707DB">
        <w:rPr>
          <w:color w:val="auto"/>
        </w:rPr>
        <w:t>signifie le couple constitué d’un nom d’utilisateur et d’un mot de passe pour commander ou  utiliser le Service, attribuer, modifier un service notamment grâce à l’interface d’administration du Service mis à sa disposition par Le Prestataire.</w:t>
      </w:r>
    </w:p>
    <w:p w:rsidR="0067708E" w:rsidRPr="00F707DB" w:rsidRDefault="0067708E" w:rsidP="0067708E">
      <w:pPr>
        <w:ind w:left="284"/>
        <w:jc w:val="both"/>
        <w:rPr>
          <w:color w:val="auto"/>
          <w:sz w:val="4"/>
          <w:szCs w:val="4"/>
        </w:rPr>
      </w:pPr>
    </w:p>
    <w:p w:rsidR="0067708E" w:rsidRPr="00F707DB" w:rsidRDefault="0067708E" w:rsidP="0067708E">
      <w:pPr>
        <w:ind w:left="284"/>
        <w:jc w:val="both"/>
        <w:rPr>
          <w:color w:val="auto"/>
        </w:rPr>
      </w:pPr>
      <w:r w:rsidRPr="00F707DB">
        <w:rPr>
          <w:color w:val="auto"/>
        </w:rPr>
        <w:t xml:space="preserve"> </w:t>
      </w:r>
      <w:r w:rsidRPr="00F707DB">
        <w:rPr>
          <w:b/>
          <w:color w:val="auto"/>
        </w:rPr>
        <w:t>« Accès VGA »</w:t>
      </w:r>
      <w:r w:rsidRPr="00F707DB">
        <w:rPr>
          <w:color w:val="auto"/>
        </w:rPr>
        <w:t xml:space="preserve"> désigne, dans le cadre des présentes Conditions Spécifiques de Service VGA, un raccordement en mode analogique ou RNIS (pour accès de Base).</w:t>
      </w:r>
    </w:p>
    <w:p w:rsidR="0067708E" w:rsidRPr="00F707DB" w:rsidRDefault="0067708E" w:rsidP="0067708E">
      <w:pPr>
        <w:ind w:left="284"/>
        <w:jc w:val="both"/>
        <w:rPr>
          <w:color w:val="auto"/>
          <w:sz w:val="4"/>
          <w:szCs w:val="4"/>
        </w:rPr>
      </w:pPr>
    </w:p>
    <w:p w:rsidR="0067708E" w:rsidRPr="00F707DB" w:rsidRDefault="0067708E" w:rsidP="0067708E">
      <w:pPr>
        <w:ind w:left="284"/>
        <w:jc w:val="both"/>
        <w:rPr>
          <w:color w:val="auto"/>
        </w:rPr>
      </w:pPr>
      <w:r w:rsidRPr="00F707DB">
        <w:rPr>
          <w:b/>
          <w:color w:val="auto"/>
        </w:rPr>
        <w:t>« Accès de Base Isolé »</w:t>
      </w:r>
      <w:r w:rsidRPr="00F707DB">
        <w:rPr>
          <w:color w:val="auto"/>
        </w:rPr>
        <w:t xml:space="preserve"> désigne un type d’accès au service RNIS. Il comprend deux canaux B à 64 kbit/s chacun et un canal D à 16 kbit/s donnant accès à une interface appelée « interface RNIS ». Un Accès de Base Isolé est identifié par un numéro de désignation (ND) ou un numéro de désignation d’installation (NDI) supportant un contrat de raccordement.</w:t>
      </w:r>
    </w:p>
    <w:p w:rsidR="0067708E" w:rsidRPr="00F707DB" w:rsidRDefault="0067708E" w:rsidP="0067708E">
      <w:pPr>
        <w:ind w:left="284"/>
        <w:jc w:val="both"/>
        <w:rPr>
          <w:color w:val="auto"/>
          <w:sz w:val="4"/>
          <w:szCs w:val="4"/>
        </w:rPr>
      </w:pPr>
    </w:p>
    <w:p w:rsidR="0067708E" w:rsidRPr="00F707DB" w:rsidRDefault="0067708E" w:rsidP="0067708E">
      <w:pPr>
        <w:ind w:left="284"/>
        <w:jc w:val="both"/>
        <w:rPr>
          <w:color w:val="auto"/>
        </w:rPr>
      </w:pPr>
      <w:r w:rsidRPr="00F707DB">
        <w:rPr>
          <w:b/>
          <w:color w:val="auto"/>
        </w:rPr>
        <w:t xml:space="preserve">« Groupement d’Accès» </w:t>
      </w:r>
      <w:r w:rsidRPr="00F707DB">
        <w:rPr>
          <w:color w:val="auto"/>
        </w:rPr>
        <w:t>désigne un ensemble de ligne analogique ou RNIS regroupé pour des raisons de traitement d’appels ou de gestion. Un accès (ligne) du Groupement, appelé « Accès (ligne) de tête de Groupement », porte le numéro qui identifie le groupement. Son numéro est le Numéro de Désignation du Groupement (NDI). Un Groupement d’Accès est constitué d’au moins deux Accès du même type (ligne analogique ou Accès de Base) à la même adresse géographique.</w:t>
      </w:r>
    </w:p>
    <w:p w:rsidR="0067708E" w:rsidRPr="00F707DB" w:rsidRDefault="0067708E" w:rsidP="0067708E">
      <w:pPr>
        <w:ind w:left="284"/>
        <w:jc w:val="both"/>
        <w:rPr>
          <w:color w:val="auto"/>
          <w:sz w:val="4"/>
          <w:szCs w:val="4"/>
        </w:rPr>
      </w:pPr>
    </w:p>
    <w:p w:rsidR="0067708E" w:rsidRPr="00F707DB" w:rsidRDefault="0067708E" w:rsidP="0067708E">
      <w:pPr>
        <w:autoSpaceDE w:val="0"/>
        <w:autoSpaceDN w:val="0"/>
        <w:adjustRightInd w:val="0"/>
        <w:ind w:left="284"/>
        <w:rPr>
          <w:color w:val="auto"/>
          <w:szCs w:val="12"/>
        </w:rPr>
      </w:pPr>
      <w:r w:rsidRPr="00F707DB">
        <w:rPr>
          <w:color w:val="auto"/>
          <w:szCs w:val="12"/>
        </w:rPr>
        <w:t xml:space="preserve">« </w:t>
      </w:r>
      <w:r w:rsidRPr="00F707DB">
        <w:rPr>
          <w:b/>
          <w:bCs/>
          <w:color w:val="auto"/>
          <w:szCs w:val="12"/>
        </w:rPr>
        <w:t>Équipements du Client</w:t>
      </w:r>
      <w:r w:rsidRPr="00F707DB">
        <w:rPr>
          <w:color w:val="auto"/>
          <w:szCs w:val="12"/>
        </w:rPr>
        <w:t>» désigne le ou les équipement(s) de télécommunication et tout équipement connexe, propriétés du Client ou sous son contrôle et notamment les Équipements Data et les téléphones du Client.</w:t>
      </w:r>
    </w:p>
    <w:p w:rsidR="0067708E" w:rsidRPr="00F707DB" w:rsidRDefault="0067708E" w:rsidP="0067708E">
      <w:pPr>
        <w:autoSpaceDE w:val="0"/>
        <w:autoSpaceDN w:val="0"/>
        <w:adjustRightInd w:val="0"/>
        <w:ind w:left="284"/>
        <w:rPr>
          <w:color w:val="auto"/>
          <w:sz w:val="4"/>
          <w:szCs w:val="4"/>
        </w:rPr>
      </w:pPr>
    </w:p>
    <w:p w:rsidR="0067708E" w:rsidRPr="00F707DB" w:rsidRDefault="0067708E" w:rsidP="0067708E">
      <w:pPr>
        <w:autoSpaceDE w:val="0"/>
        <w:autoSpaceDN w:val="0"/>
        <w:adjustRightInd w:val="0"/>
        <w:ind w:left="284"/>
        <w:rPr>
          <w:color w:val="auto"/>
          <w:szCs w:val="12"/>
        </w:rPr>
      </w:pPr>
      <w:r w:rsidRPr="00F707DB">
        <w:rPr>
          <w:color w:val="auto"/>
          <w:szCs w:val="12"/>
        </w:rPr>
        <w:t xml:space="preserve">« </w:t>
      </w:r>
      <w:r w:rsidRPr="00F707DB">
        <w:rPr>
          <w:b/>
          <w:bCs/>
          <w:color w:val="auto"/>
          <w:szCs w:val="12"/>
        </w:rPr>
        <w:t xml:space="preserve">Équipements Data </w:t>
      </w:r>
      <w:r w:rsidRPr="00F707DB">
        <w:rPr>
          <w:color w:val="auto"/>
          <w:szCs w:val="12"/>
        </w:rPr>
        <w:t>» désigne les télécopieurs, les terminaux de paiement, les machines à affranchir, les minitels, les modems ainsi que tout autre Équipement du Site (autre que les téléphones) reliés au PABX du Client.</w:t>
      </w:r>
    </w:p>
    <w:p w:rsidR="00746E6D" w:rsidRPr="00F707DB" w:rsidRDefault="00746E6D" w:rsidP="00536DFA">
      <w:pPr>
        <w:ind w:left="284"/>
        <w:rPr>
          <w:color w:val="auto"/>
          <w:szCs w:val="14"/>
        </w:rPr>
      </w:pPr>
    </w:p>
    <w:p w:rsidR="00D90821" w:rsidRPr="00F707DB" w:rsidRDefault="00D90821" w:rsidP="00536DFA">
      <w:pPr>
        <w:ind w:left="284"/>
        <w:jc w:val="both"/>
        <w:rPr>
          <w:b/>
          <w:color w:val="auto"/>
          <w:szCs w:val="14"/>
        </w:rPr>
      </w:pPr>
      <w:r w:rsidRPr="00F707DB">
        <w:rPr>
          <w:b/>
          <w:color w:val="auto"/>
          <w:szCs w:val="14"/>
        </w:rPr>
        <w:t xml:space="preserve">2. </w:t>
      </w:r>
      <w:r w:rsidR="002E62B9" w:rsidRPr="00F707DB">
        <w:rPr>
          <w:b/>
          <w:color w:val="auto"/>
          <w:szCs w:val="14"/>
        </w:rPr>
        <w:t>DESCRIPTION</w:t>
      </w:r>
      <w:r w:rsidRPr="00F707DB">
        <w:rPr>
          <w:b/>
          <w:color w:val="auto"/>
          <w:szCs w:val="14"/>
        </w:rPr>
        <w:t xml:space="preserve"> DU SERVICE</w:t>
      </w:r>
    </w:p>
    <w:p w:rsidR="00746E6D" w:rsidRPr="00F707DB" w:rsidRDefault="00746E6D" w:rsidP="00536DFA">
      <w:pPr>
        <w:ind w:left="284"/>
        <w:jc w:val="both"/>
        <w:rPr>
          <w:color w:val="auto"/>
          <w:szCs w:val="14"/>
        </w:rPr>
      </w:pPr>
    </w:p>
    <w:p w:rsidR="0067708E" w:rsidRPr="00F707DB" w:rsidRDefault="0067708E" w:rsidP="0067708E">
      <w:pPr>
        <w:autoSpaceDE w:val="0"/>
        <w:autoSpaceDN w:val="0"/>
        <w:adjustRightInd w:val="0"/>
        <w:ind w:left="284"/>
        <w:rPr>
          <w:color w:val="auto"/>
          <w:szCs w:val="12"/>
        </w:rPr>
      </w:pPr>
      <w:r w:rsidRPr="00F707DB">
        <w:rPr>
          <w:color w:val="auto"/>
          <w:szCs w:val="12"/>
        </w:rPr>
        <w:t xml:space="preserve">Service fourni par le Prestataire est un service de téléphonie qui permet l’acheminement sur le Réseau des communications téléphoniques du Client, à destination des numéros du Client tout en conservant les Équipements du Client. </w:t>
      </w:r>
    </w:p>
    <w:p w:rsidR="0067708E" w:rsidRPr="00F707DB" w:rsidRDefault="0067708E" w:rsidP="0067708E">
      <w:pPr>
        <w:autoSpaceDE w:val="0"/>
        <w:autoSpaceDN w:val="0"/>
        <w:adjustRightInd w:val="0"/>
        <w:ind w:left="284"/>
        <w:rPr>
          <w:color w:val="auto"/>
          <w:szCs w:val="12"/>
        </w:rPr>
      </w:pPr>
    </w:p>
    <w:p w:rsidR="0067708E" w:rsidRPr="00F707DB" w:rsidRDefault="0067708E" w:rsidP="0067708E">
      <w:pPr>
        <w:autoSpaceDE w:val="0"/>
        <w:autoSpaceDN w:val="0"/>
        <w:adjustRightInd w:val="0"/>
        <w:ind w:left="284"/>
        <w:rPr>
          <w:color w:val="auto"/>
          <w:szCs w:val="12"/>
        </w:rPr>
      </w:pPr>
      <w:r w:rsidRPr="00F707DB">
        <w:rPr>
          <w:color w:val="auto"/>
          <w:szCs w:val="12"/>
        </w:rPr>
        <w:t>Les communications vers des numéros spéciaux ou des numéros d’urgence ne sont pas acheminées par le Prestataire dans le cadre du Service et restent acheminées par France Telecom ou plus généralement par l’OBL, étant précisé que l’ensemble des communications entrantes et sortantes (y compris vers des numéros spéciaux ou d’urgence) sera facturé par Le Prestataire.</w:t>
      </w:r>
    </w:p>
    <w:p w:rsidR="0067708E" w:rsidRPr="00F707DB" w:rsidRDefault="0067708E" w:rsidP="0067708E">
      <w:pPr>
        <w:autoSpaceDE w:val="0"/>
        <w:autoSpaceDN w:val="0"/>
        <w:adjustRightInd w:val="0"/>
        <w:ind w:left="284"/>
        <w:rPr>
          <w:color w:val="auto"/>
          <w:szCs w:val="12"/>
        </w:rPr>
      </w:pPr>
    </w:p>
    <w:p w:rsidR="0067708E" w:rsidRPr="00F707DB" w:rsidRDefault="0067708E" w:rsidP="0067708E">
      <w:pPr>
        <w:autoSpaceDE w:val="0"/>
        <w:autoSpaceDN w:val="0"/>
        <w:adjustRightInd w:val="0"/>
        <w:ind w:left="284"/>
        <w:rPr>
          <w:color w:val="auto"/>
          <w:sz w:val="4"/>
          <w:szCs w:val="4"/>
        </w:rPr>
      </w:pPr>
    </w:p>
    <w:p w:rsidR="0067708E" w:rsidRPr="00F707DB" w:rsidRDefault="0067708E" w:rsidP="0067708E">
      <w:pPr>
        <w:autoSpaceDE w:val="0"/>
        <w:autoSpaceDN w:val="0"/>
        <w:adjustRightInd w:val="0"/>
        <w:ind w:left="284"/>
        <w:rPr>
          <w:color w:val="auto"/>
          <w:szCs w:val="12"/>
        </w:rPr>
      </w:pPr>
      <w:r w:rsidRPr="00F707DB">
        <w:rPr>
          <w:color w:val="auto"/>
          <w:szCs w:val="12"/>
        </w:rPr>
        <w:t>Le Client conservera son numéro de téléphone attribué par France Telecom. Ce numéro est incessible et ne peut être considéré comme attribué de manière définitive, le Client pouvant être contraint de modifier le numéro attribué au Client pour des raisons techniques.</w:t>
      </w:r>
    </w:p>
    <w:p w:rsidR="0067708E" w:rsidRPr="00F707DB" w:rsidRDefault="0067708E" w:rsidP="0067708E">
      <w:pPr>
        <w:autoSpaceDE w:val="0"/>
        <w:autoSpaceDN w:val="0"/>
        <w:adjustRightInd w:val="0"/>
        <w:ind w:left="284"/>
        <w:rPr>
          <w:color w:val="auto"/>
          <w:sz w:val="4"/>
          <w:szCs w:val="4"/>
        </w:rPr>
      </w:pPr>
    </w:p>
    <w:p w:rsidR="0067708E" w:rsidRPr="00F707DB" w:rsidRDefault="0067708E" w:rsidP="0067708E">
      <w:pPr>
        <w:autoSpaceDE w:val="0"/>
        <w:autoSpaceDN w:val="0"/>
        <w:adjustRightInd w:val="0"/>
        <w:ind w:left="284"/>
        <w:rPr>
          <w:color w:val="auto"/>
          <w:szCs w:val="12"/>
        </w:rPr>
      </w:pPr>
      <w:r w:rsidRPr="00F707DB">
        <w:rPr>
          <w:color w:val="auto"/>
          <w:szCs w:val="12"/>
        </w:rPr>
        <w:t>Le Service est fourni sur les Liens d’Accès existants du Site Client, à savoir:</w:t>
      </w:r>
    </w:p>
    <w:p w:rsidR="0067708E" w:rsidRPr="00F707DB" w:rsidRDefault="0067708E" w:rsidP="0067708E">
      <w:pPr>
        <w:autoSpaceDE w:val="0"/>
        <w:autoSpaceDN w:val="0"/>
        <w:adjustRightInd w:val="0"/>
        <w:ind w:left="284"/>
        <w:rPr>
          <w:color w:val="auto"/>
          <w:szCs w:val="12"/>
        </w:rPr>
      </w:pPr>
      <w:r w:rsidRPr="00F707DB">
        <w:rPr>
          <w:color w:val="auto"/>
          <w:szCs w:val="12"/>
        </w:rPr>
        <w:t xml:space="preserve">- sur une ligne analogique ou un groupement de lignes analogiques </w:t>
      </w:r>
    </w:p>
    <w:p w:rsidR="0067708E" w:rsidRPr="00F707DB" w:rsidRDefault="0067708E" w:rsidP="0067708E">
      <w:pPr>
        <w:autoSpaceDE w:val="0"/>
        <w:autoSpaceDN w:val="0"/>
        <w:adjustRightInd w:val="0"/>
        <w:ind w:left="284"/>
        <w:rPr>
          <w:color w:val="auto"/>
          <w:szCs w:val="12"/>
        </w:rPr>
      </w:pPr>
      <w:r w:rsidRPr="00F707DB">
        <w:rPr>
          <w:color w:val="auto"/>
          <w:szCs w:val="12"/>
        </w:rPr>
        <w:t>- sur un Accès de Base Isolé existant ou sur un Groupement d’Accès de Base existants.</w:t>
      </w:r>
    </w:p>
    <w:p w:rsidR="0067708E" w:rsidRPr="00F707DB" w:rsidRDefault="0067708E" w:rsidP="0067708E">
      <w:pPr>
        <w:autoSpaceDE w:val="0"/>
        <w:autoSpaceDN w:val="0"/>
        <w:adjustRightInd w:val="0"/>
        <w:ind w:left="284"/>
        <w:rPr>
          <w:color w:val="auto"/>
          <w:sz w:val="4"/>
          <w:szCs w:val="4"/>
        </w:rPr>
      </w:pPr>
    </w:p>
    <w:p w:rsidR="0067708E" w:rsidRPr="00F707DB" w:rsidRDefault="0067708E" w:rsidP="0067708E">
      <w:pPr>
        <w:autoSpaceDE w:val="0"/>
        <w:autoSpaceDN w:val="0"/>
        <w:adjustRightInd w:val="0"/>
        <w:ind w:left="284"/>
        <w:rPr>
          <w:color w:val="auto"/>
          <w:szCs w:val="12"/>
        </w:rPr>
      </w:pPr>
      <w:r w:rsidRPr="00F707DB">
        <w:rPr>
          <w:color w:val="auto"/>
          <w:szCs w:val="12"/>
        </w:rPr>
        <w:t>La fourniture du Service suppose le passage en Accès VGA du ou des Liens d’Accès existants disposant d’un Contrat de raccordement auprès de France Telecom ou plus généralement de l’OBL.</w:t>
      </w:r>
    </w:p>
    <w:p w:rsidR="0067708E" w:rsidRPr="00F707DB" w:rsidRDefault="0067708E" w:rsidP="0067708E">
      <w:pPr>
        <w:autoSpaceDE w:val="0"/>
        <w:autoSpaceDN w:val="0"/>
        <w:adjustRightInd w:val="0"/>
        <w:ind w:left="284"/>
        <w:rPr>
          <w:color w:val="auto"/>
          <w:sz w:val="4"/>
          <w:szCs w:val="4"/>
        </w:rPr>
      </w:pPr>
    </w:p>
    <w:p w:rsidR="0067708E" w:rsidRPr="00F707DB" w:rsidRDefault="0067708E" w:rsidP="0067708E">
      <w:pPr>
        <w:autoSpaceDE w:val="0"/>
        <w:autoSpaceDN w:val="0"/>
        <w:adjustRightInd w:val="0"/>
        <w:ind w:left="284"/>
        <w:rPr>
          <w:color w:val="auto"/>
          <w:szCs w:val="12"/>
        </w:rPr>
      </w:pPr>
      <w:r w:rsidRPr="00F707DB">
        <w:rPr>
          <w:color w:val="auto"/>
          <w:szCs w:val="12"/>
        </w:rPr>
        <w:t>En cas de migration d’un ou de liens d’Accès actifs, bénéficiant d’une offre de détail de France Telecom ou plus généralement de l’OBL, le Client prend la responsabilité d’entreprendre toutes les démarches nécessaires à la résiliation de ladite offre de détail.</w:t>
      </w:r>
    </w:p>
    <w:p w:rsidR="0067708E" w:rsidRPr="00F707DB" w:rsidRDefault="0067708E" w:rsidP="0067708E">
      <w:pPr>
        <w:autoSpaceDE w:val="0"/>
        <w:autoSpaceDN w:val="0"/>
        <w:adjustRightInd w:val="0"/>
        <w:ind w:left="284"/>
        <w:rPr>
          <w:color w:val="auto"/>
          <w:sz w:val="4"/>
          <w:szCs w:val="4"/>
        </w:rPr>
      </w:pPr>
    </w:p>
    <w:p w:rsidR="0067708E" w:rsidRPr="00F707DB" w:rsidRDefault="0067708E" w:rsidP="0067708E">
      <w:pPr>
        <w:autoSpaceDE w:val="0"/>
        <w:autoSpaceDN w:val="0"/>
        <w:adjustRightInd w:val="0"/>
        <w:ind w:left="284"/>
        <w:rPr>
          <w:color w:val="auto"/>
          <w:szCs w:val="12"/>
        </w:rPr>
      </w:pPr>
      <w:r w:rsidRPr="00F707DB">
        <w:rPr>
          <w:color w:val="auto"/>
          <w:szCs w:val="12"/>
        </w:rPr>
        <w:t>Le Client s’engage à fournir un mandat au Prestataire pour effectuer en son nom et pour son compte auprès de France Telecom ou plus généralement de l’OBL, l’ensemble des démarches nécessaires à la mise en œuvre du Service de VGA</w:t>
      </w:r>
      <w:proofErr w:type="gramStart"/>
      <w:r w:rsidRPr="00F707DB">
        <w:rPr>
          <w:color w:val="auto"/>
          <w:szCs w:val="12"/>
        </w:rPr>
        <w:t>..</w:t>
      </w:r>
      <w:proofErr w:type="gramEnd"/>
    </w:p>
    <w:p w:rsidR="0067708E" w:rsidRPr="00F707DB" w:rsidRDefault="0067708E" w:rsidP="0067708E">
      <w:pPr>
        <w:autoSpaceDE w:val="0"/>
        <w:autoSpaceDN w:val="0"/>
        <w:adjustRightInd w:val="0"/>
        <w:ind w:left="284"/>
        <w:rPr>
          <w:color w:val="auto"/>
          <w:sz w:val="4"/>
          <w:szCs w:val="4"/>
        </w:rPr>
      </w:pPr>
    </w:p>
    <w:p w:rsidR="0067708E" w:rsidRPr="00F707DB" w:rsidRDefault="0067708E" w:rsidP="0067708E">
      <w:pPr>
        <w:autoSpaceDE w:val="0"/>
        <w:autoSpaceDN w:val="0"/>
        <w:adjustRightInd w:val="0"/>
        <w:ind w:left="284"/>
        <w:rPr>
          <w:color w:val="auto"/>
          <w:szCs w:val="12"/>
        </w:rPr>
      </w:pPr>
      <w:r w:rsidRPr="00F707DB">
        <w:rPr>
          <w:color w:val="auto"/>
          <w:szCs w:val="12"/>
        </w:rPr>
        <w:t xml:space="preserve">Le Service maintient, sous réserve d’éligibilité technique, certains services existants de l’OBL sur le Lien d’Accès (les dénominations commerciales de l’OBL pour ces services sont les suivantes : 3131, </w:t>
      </w:r>
      <w:proofErr w:type="spellStart"/>
      <w:r w:rsidRPr="00F707DB">
        <w:rPr>
          <w:color w:val="auto"/>
          <w:szCs w:val="12"/>
        </w:rPr>
        <w:t>Auto</w:t>
      </w:r>
      <w:proofErr w:type="gramStart"/>
      <w:r w:rsidRPr="00F707DB">
        <w:rPr>
          <w:color w:val="auto"/>
          <w:szCs w:val="12"/>
        </w:rPr>
        <w:t>,Rappel</w:t>
      </w:r>
      <w:proofErr w:type="spellEnd"/>
      <w:proofErr w:type="gramEnd"/>
      <w:r w:rsidRPr="00F707DB">
        <w:rPr>
          <w:color w:val="auto"/>
          <w:szCs w:val="12"/>
        </w:rPr>
        <w:t>, Mémo Appel, Secret Appel/Appel, PCV France).</w:t>
      </w:r>
    </w:p>
    <w:p w:rsidR="0067708E" w:rsidRPr="00F707DB" w:rsidRDefault="0067708E" w:rsidP="0067708E">
      <w:pPr>
        <w:autoSpaceDE w:val="0"/>
        <w:autoSpaceDN w:val="0"/>
        <w:adjustRightInd w:val="0"/>
        <w:ind w:left="284"/>
        <w:rPr>
          <w:color w:val="auto"/>
          <w:sz w:val="4"/>
          <w:szCs w:val="4"/>
        </w:rPr>
      </w:pPr>
    </w:p>
    <w:p w:rsidR="0067708E" w:rsidRPr="00F707DB" w:rsidRDefault="0067708E" w:rsidP="0067708E">
      <w:pPr>
        <w:autoSpaceDE w:val="0"/>
        <w:autoSpaceDN w:val="0"/>
        <w:adjustRightInd w:val="0"/>
        <w:ind w:left="284"/>
        <w:rPr>
          <w:color w:val="auto"/>
          <w:szCs w:val="12"/>
        </w:rPr>
      </w:pPr>
      <w:r w:rsidRPr="00F707DB">
        <w:rPr>
          <w:color w:val="auto"/>
          <w:szCs w:val="12"/>
        </w:rPr>
        <w:t>Les liens d’Accès suivants ne sont pas éligibles au Service :</w:t>
      </w:r>
    </w:p>
    <w:p w:rsidR="0067708E" w:rsidRPr="00F707DB" w:rsidRDefault="0067708E" w:rsidP="00543C75">
      <w:pPr>
        <w:pStyle w:val="Texteavecpucecarre"/>
        <w:rPr>
          <w:color w:val="auto"/>
        </w:rPr>
      </w:pPr>
      <w:r w:rsidRPr="00F707DB">
        <w:rPr>
          <w:color w:val="auto"/>
        </w:rPr>
        <w:t>- Accès supportant un poste d’exploitation de France Telecom (postes internes à France Telecom).</w:t>
      </w:r>
    </w:p>
    <w:p w:rsidR="0067708E" w:rsidRPr="00F707DB" w:rsidRDefault="0067708E" w:rsidP="00543C75">
      <w:pPr>
        <w:pStyle w:val="Texteavecpucecarre"/>
        <w:rPr>
          <w:color w:val="auto"/>
        </w:rPr>
      </w:pPr>
      <w:r w:rsidRPr="00F707DB">
        <w:rPr>
          <w:color w:val="auto"/>
        </w:rPr>
        <w:t>- Accès (ligne) corps d’un groupement technique.</w:t>
      </w:r>
    </w:p>
    <w:p w:rsidR="0067708E" w:rsidRPr="00F707DB" w:rsidRDefault="0067708E" w:rsidP="00543C75">
      <w:pPr>
        <w:pStyle w:val="Texteavecpucecarre"/>
        <w:rPr>
          <w:color w:val="auto"/>
        </w:rPr>
      </w:pPr>
      <w:r w:rsidRPr="00F707DB">
        <w:rPr>
          <w:color w:val="auto"/>
        </w:rPr>
        <w:t>- Accès en cours de création, de résiliation, de dé-numérotation/renumérotation ou de déménagement.</w:t>
      </w:r>
    </w:p>
    <w:p w:rsidR="0067708E" w:rsidRPr="00F707DB" w:rsidRDefault="0067708E" w:rsidP="00543C75">
      <w:pPr>
        <w:pStyle w:val="Texteavecpucecarre"/>
        <w:rPr>
          <w:color w:val="auto"/>
        </w:rPr>
      </w:pPr>
      <w:r w:rsidRPr="00F707DB">
        <w:rPr>
          <w:color w:val="auto"/>
        </w:rPr>
        <w:lastRenderedPageBreak/>
        <w:t>- Accès faisant l’objet d’une commande d’un service haut débit en cours de traitement.</w:t>
      </w:r>
    </w:p>
    <w:p w:rsidR="0067708E" w:rsidRPr="00F707DB" w:rsidRDefault="0067708E" w:rsidP="00543C75">
      <w:pPr>
        <w:pStyle w:val="Texteavecpucecarre"/>
        <w:rPr>
          <w:color w:val="auto"/>
        </w:rPr>
      </w:pPr>
      <w:r w:rsidRPr="00F707DB">
        <w:rPr>
          <w:color w:val="auto"/>
        </w:rPr>
        <w:t>- Accès temporaire.</w:t>
      </w:r>
    </w:p>
    <w:p w:rsidR="0067708E" w:rsidRPr="00F707DB" w:rsidRDefault="0067708E" w:rsidP="00543C75">
      <w:pPr>
        <w:pStyle w:val="Texteavecpucecarre"/>
        <w:rPr>
          <w:color w:val="auto"/>
        </w:rPr>
      </w:pPr>
      <w:r w:rsidRPr="00F707DB">
        <w:rPr>
          <w:color w:val="auto"/>
        </w:rPr>
        <w:t>- Cabines et publiphones.</w:t>
      </w:r>
    </w:p>
    <w:p w:rsidR="0067708E" w:rsidRPr="00F707DB" w:rsidRDefault="0067708E" w:rsidP="0067708E">
      <w:pPr>
        <w:tabs>
          <w:tab w:val="left" w:pos="284"/>
        </w:tabs>
        <w:autoSpaceDE w:val="0"/>
        <w:autoSpaceDN w:val="0"/>
        <w:adjustRightInd w:val="0"/>
        <w:ind w:left="284"/>
        <w:rPr>
          <w:color w:val="auto"/>
          <w:szCs w:val="12"/>
        </w:rPr>
      </w:pPr>
    </w:p>
    <w:p w:rsidR="0067708E" w:rsidRPr="00F707DB" w:rsidRDefault="0067708E" w:rsidP="0067708E">
      <w:pPr>
        <w:tabs>
          <w:tab w:val="left" w:pos="284"/>
        </w:tabs>
        <w:autoSpaceDE w:val="0"/>
        <w:autoSpaceDN w:val="0"/>
        <w:adjustRightInd w:val="0"/>
        <w:ind w:left="284"/>
        <w:rPr>
          <w:color w:val="auto"/>
          <w:sz w:val="4"/>
          <w:szCs w:val="4"/>
        </w:rPr>
      </w:pPr>
    </w:p>
    <w:p w:rsidR="0067708E" w:rsidRPr="00F707DB" w:rsidRDefault="0067708E" w:rsidP="0067708E">
      <w:pPr>
        <w:tabs>
          <w:tab w:val="left" w:pos="284"/>
        </w:tabs>
        <w:autoSpaceDE w:val="0"/>
        <w:autoSpaceDN w:val="0"/>
        <w:adjustRightInd w:val="0"/>
        <w:ind w:left="284"/>
        <w:rPr>
          <w:color w:val="auto"/>
          <w:szCs w:val="12"/>
        </w:rPr>
      </w:pPr>
      <w:r w:rsidRPr="00F707DB">
        <w:rPr>
          <w:color w:val="auto"/>
          <w:szCs w:val="12"/>
        </w:rPr>
        <w:t>La mise en œuvre du Service implique la résiliation automatique de l’abonnement téléphonique et de l’ensemble des offres et services souscrits uniquement auprès de France Telecom, ainsi que toute présélection existante. Néanmoins, la location des Équipements Data restera facturée par l’OBL. La mise en place du Service ne permet plus au Client de sélectionner, appel par appel, un autre opérateur pour acheminer ses communications téléphoniques ou de souscrire à la présélection auprès d’opérateurs de téléphonie autres que du Prestataire.</w:t>
      </w:r>
    </w:p>
    <w:p w:rsidR="0067708E" w:rsidRPr="00F707DB" w:rsidRDefault="0067708E" w:rsidP="0067708E">
      <w:pPr>
        <w:tabs>
          <w:tab w:val="left" w:pos="284"/>
        </w:tabs>
        <w:autoSpaceDE w:val="0"/>
        <w:autoSpaceDN w:val="0"/>
        <w:adjustRightInd w:val="0"/>
        <w:ind w:left="284"/>
        <w:rPr>
          <w:color w:val="auto"/>
          <w:sz w:val="4"/>
          <w:szCs w:val="4"/>
        </w:rPr>
      </w:pPr>
    </w:p>
    <w:p w:rsidR="0067708E" w:rsidRPr="00F707DB" w:rsidRDefault="0067708E" w:rsidP="0067708E">
      <w:pPr>
        <w:tabs>
          <w:tab w:val="left" w:pos="284"/>
        </w:tabs>
        <w:autoSpaceDE w:val="0"/>
        <w:autoSpaceDN w:val="0"/>
        <w:adjustRightInd w:val="0"/>
        <w:ind w:left="284"/>
        <w:rPr>
          <w:color w:val="auto"/>
          <w:szCs w:val="12"/>
        </w:rPr>
      </w:pPr>
      <w:r w:rsidRPr="00F707DB">
        <w:rPr>
          <w:color w:val="auto"/>
          <w:szCs w:val="12"/>
        </w:rPr>
        <w:t>Il appartient au Client de veiller à la conservation en bon état des canalisations, gaines et passages des câbles suivis mis à la disposition de l’OBL sur le Site du Client.</w:t>
      </w:r>
    </w:p>
    <w:p w:rsidR="0067708E" w:rsidRPr="00F707DB" w:rsidRDefault="0067708E" w:rsidP="0067708E">
      <w:pPr>
        <w:tabs>
          <w:tab w:val="left" w:pos="284"/>
        </w:tabs>
        <w:autoSpaceDE w:val="0"/>
        <w:autoSpaceDN w:val="0"/>
        <w:adjustRightInd w:val="0"/>
        <w:ind w:left="284"/>
        <w:rPr>
          <w:color w:val="auto"/>
          <w:sz w:val="4"/>
          <w:szCs w:val="4"/>
        </w:rPr>
      </w:pPr>
    </w:p>
    <w:p w:rsidR="0067708E" w:rsidRPr="00F707DB" w:rsidRDefault="0067708E" w:rsidP="0067708E">
      <w:pPr>
        <w:tabs>
          <w:tab w:val="left" w:pos="284"/>
        </w:tabs>
        <w:autoSpaceDE w:val="0"/>
        <w:autoSpaceDN w:val="0"/>
        <w:adjustRightInd w:val="0"/>
        <w:ind w:left="284"/>
        <w:rPr>
          <w:color w:val="auto"/>
          <w:szCs w:val="12"/>
        </w:rPr>
      </w:pPr>
      <w:r w:rsidRPr="00F707DB">
        <w:rPr>
          <w:color w:val="auto"/>
          <w:szCs w:val="12"/>
        </w:rPr>
        <w:t>Le Client doit ainsi prendre en charge les frais d’entretien et de réparation des installations précitées ainsi que ceux du ou des câble(s) de raccordement en cas de détérioration de celui-ci ou ceux-ci.</w:t>
      </w:r>
    </w:p>
    <w:p w:rsidR="0067708E" w:rsidRPr="00F707DB" w:rsidRDefault="0067708E" w:rsidP="0067708E">
      <w:pPr>
        <w:tabs>
          <w:tab w:val="left" w:pos="284"/>
        </w:tabs>
        <w:autoSpaceDE w:val="0"/>
        <w:autoSpaceDN w:val="0"/>
        <w:adjustRightInd w:val="0"/>
        <w:ind w:left="284"/>
        <w:rPr>
          <w:color w:val="auto"/>
          <w:sz w:val="4"/>
          <w:szCs w:val="4"/>
        </w:rPr>
      </w:pPr>
    </w:p>
    <w:p w:rsidR="0067708E" w:rsidRPr="00F707DB" w:rsidRDefault="0067708E" w:rsidP="0067708E">
      <w:pPr>
        <w:tabs>
          <w:tab w:val="left" w:pos="284"/>
        </w:tabs>
        <w:ind w:left="284"/>
        <w:jc w:val="both"/>
        <w:rPr>
          <w:color w:val="auto"/>
          <w:szCs w:val="12"/>
        </w:rPr>
      </w:pPr>
      <w:r w:rsidRPr="00F707DB">
        <w:rPr>
          <w:color w:val="auto"/>
          <w:szCs w:val="12"/>
        </w:rPr>
        <w:t>Le Client prendra les mesures nécessaires afin que les Équipements sur le site soient agréés ou à défaut aient fait l’objet d’une attestation de conformité.</w:t>
      </w:r>
    </w:p>
    <w:p w:rsidR="003F6244" w:rsidRPr="00F707DB" w:rsidRDefault="003F6244" w:rsidP="0067708E">
      <w:pPr>
        <w:tabs>
          <w:tab w:val="left" w:pos="284"/>
        </w:tabs>
        <w:ind w:left="284"/>
        <w:rPr>
          <w:color w:val="auto"/>
          <w:szCs w:val="14"/>
        </w:rPr>
      </w:pPr>
    </w:p>
    <w:p w:rsidR="00D90821" w:rsidRPr="00F707DB" w:rsidRDefault="00D90821" w:rsidP="00536DFA">
      <w:pPr>
        <w:ind w:left="284"/>
        <w:jc w:val="both"/>
        <w:rPr>
          <w:b/>
          <w:color w:val="auto"/>
          <w:szCs w:val="14"/>
        </w:rPr>
      </w:pPr>
      <w:r w:rsidRPr="00F707DB">
        <w:rPr>
          <w:b/>
          <w:color w:val="auto"/>
          <w:szCs w:val="14"/>
        </w:rPr>
        <w:t xml:space="preserve">3. </w:t>
      </w:r>
      <w:r w:rsidR="0067708E" w:rsidRPr="00F707DB">
        <w:rPr>
          <w:b/>
          <w:color w:val="auto"/>
          <w:szCs w:val="14"/>
        </w:rPr>
        <w:t>OBJECTIFS DE QUALITE DE SERVICE</w:t>
      </w:r>
    </w:p>
    <w:p w:rsidR="00746E6D" w:rsidRPr="00F707DB" w:rsidRDefault="00746E6D" w:rsidP="00536DFA">
      <w:pPr>
        <w:ind w:left="284"/>
        <w:jc w:val="both"/>
        <w:rPr>
          <w:b/>
          <w:color w:val="auto"/>
          <w:szCs w:val="14"/>
        </w:rPr>
      </w:pPr>
    </w:p>
    <w:p w:rsidR="0067708E" w:rsidRPr="00F707DB" w:rsidRDefault="0067708E" w:rsidP="0067708E">
      <w:pPr>
        <w:ind w:left="284"/>
        <w:jc w:val="both"/>
        <w:rPr>
          <w:color w:val="auto"/>
        </w:rPr>
      </w:pPr>
      <w:r w:rsidRPr="00F707DB">
        <w:rPr>
          <w:color w:val="auto"/>
        </w:rPr>
        <w:t>Le Prestataire prendra en charge sept jours sur sept (7/7) et vingt quatre heures sur vingt quatre (24/24) les Défaillances de fonctionnement du Service, (i) sur incident détecté par Le Prestataire ou (ii) le cas échéant signalé par le Client (ci après désignés indistinctement « </w:t>
      </w:r>
      <w:r w:rsidRPr="00F707DB">
        <w:rPr>
          <w:b/>
          <w:bCs/>
          <w:color w:val="auto"/>
        </w:rPr>
        <w:t>la Notification de Défaillance</w:t>
      </w:r>
      <w:r w:rsidRPr="00F707DB">
        <w:rPr>
          <w:color w:val="auto"/>
        </w:rPr>
        <w:t xml:space="preserve"> ») qui devra apporter sa pleine coopération à Le Prestataire pour déterminer la cause du problème afin de le résoudre. Toute Notification de Défaillance, dans le cas où la Défaillance est signalée par le Client, devra se faire par l’envoi d’un e-mail à l’adresse </w:t>
      </w:r>
      <w:r w:rsidR="007C34F7" w:rsidRPr="00F707DB">
        <w:rPr>
          <w:b/>
          <w:color w:val="auto"/>
        </w:rPr>
        <w:t>contact@siatel.</w:t>
      </w:r>
      <w:r w:rsidRPr="00F707DB">
        <w:rPr>
          <w:b/>
          <w:color w:val="auto"/>
        </w:rPr>
        <w:t xml:space="preserve">fr, </w:t>
      </w:r>
      <w:r w:rsidR="007C34F7" w:rsidRPr="00F707DB">
        <w:rPr>
          <w:b/>
          <w:color w:val="auto"/>
        </w:rPr>
        <w:t>et</w:t>
      </w:r>
      <w:r w:rsidRPr="00F707DB">
        <w:rPr>
          <w:b/>
          <w:color w:val="auto"/>
        </w:rPr>
        <w:t xml:space="preserve"> par téléphone au numéro </w:t>
      </w:r>
      <w:r w:rsidR="007C34F7" w:rsidRPr="00F707DB">
        <w:rPr>
          <w:b/>
          <w:color w:val="auto"/>
        </w:rPr>
        <w:t>02 38 63 2000</w:t>
      </w:r>
      <w:r w:rsidRPr="00F707DB">
        <w:rPr>
          <w:color w:val="auto"/>
        </w:rPr>
        <w:t xml:space="preserve"> ou toute autre adresse ou numéro ultérieurement communiqué au Client par Le Prestataire. Le Client se verra remettre un numéro de Notification de Défaillance. En cas de Défaillance, Le Prestataire s’efforcera de réaliser les objectifs de qualité de service suivants (ci-après individuellement désignés « </w:t>
      </w:r>
      <w:r w:rsidRPr="00F707DB">
        <w:rPr>
          <w:b/>
          <w:bCs/>
          <w:color w:val="auto"/>
        </w:rPr>
        <w:t xml:space="preserve">Objectif de Qualité de Service </w:t>
      </w:r>
      <w:r w:rsidRPr="00F707DB">
        <w:rPr>
          <w:color w:val="auto"/>
        </w:rPr>
        <w:t>»):</w:t>
      </w:r>
    </w:p>
    <w:p w:rsidR="0067708E" w:rsidRPr="00F707DB" w:rsidRDefault="0067708E" w:rsidP="0067708E">
      <w:pPr>
        <w:ind w:left="284"/>
        <w:jc w:val="both"/>
        <w:rPr>
          <w:color w:val="auto"/>
          <w:sz w:val="4"/>
          <w:szCs w:val="4"/>
        </w:rPr>
      </w:pPr>
    </w:p>
    <w:p w:rsidR="0067708E" w:rsidRPr="00F707DB" w:rsidRDefault="0067708E" w:rsidP="0067708E">
      <w:pPr>
        <w:ind w:left="284"/>
        <w:jc w:val="both"/>
        <w:rPr>
          <w:color w:val="auto"/>
        </w:rPr>
      </w:pPr>
      <w:r w:rsidRPr="00F707DB">
        <w:rPr>
          <w:color w:val="auto"/>
        </w:rPr>
        <w:t>Sur un mois, Le Prestataire s’efforcera de rendre le Service disponible au moins 99,85% du temps (ci-après désignés « </w:t>
      </w:r>
      <w:r w:rsidRPr="00F707DB">
        <w:rPr>
          <w:b/>
          <w:bCs/>
          <w:color w:val="auto"/>
        </w:rPr>
        <w:t xml:space="preserve">Objectif de Disponibilité du Service </w:t>
      </w:r>
      <w:r w:rsidRPr="00F707DB">
        <w:rPr>
          <w:color w:val="auto"/>
        </w:rPr>
        <w:t>»), ce temps de disponibilité étant calculé sur la base des Notifications de Défaillance du Client adressé au Le Prestataire au cours de la période susmentionnée. Le Client pourra si un Objectif de Disponibilité du Service n’est pas atteint durant un mois, sur demande, bénéficier auprès du Prestataire d'un avoir égal à un pourcentage:</w:t>
      </w:r>
    </w:p>
    <w:p w:rsidR="0067708E" w:rsidRPr="00F707DB" w:rsidRDefault="0067708E" w:rsidP="0067708E">
      <w:pPr>
        <w:ind w:left="284"/>
        <w:jc w:val="both"/>
        <w:rPr>
          <w:color w:val="auto"/>
        </w:rPr>
      </w:pPr>
      <w:r w:rsidRPr="00F707DB">
        <w:rPr>
          <w:color w:val="auto"/>
        </w:rPr>
        <w:t xml:space="preserve"> </w:t>
      </w:r>
    </w:p>
    <w:p w:rsidR="0067708E" w:rsidRPr="00F707DB" w:rsidRDefault="0067708E" w:rsidP="0067708E">
      <w:pPr>
        <w:numPr>
          <w:ilvl w:val="0"/>
          <w:numId w:val="35"/>
        </w:numPr>
        <w:ind w:left="567" w:hanging="283"/>
        <w:jc w:val="both"/>
        <w:rPr>
          <w:color w:val="auto"/>
        </w:rPr>
      </w:pPr>
      <w:r w:rsidRPr="00F707DB">
        <w:rPr>
          <w:color w:val="auto"/>
        </w:rPr>
        <w:t xml:space="preserve">des Frais Fixes payables au titre du mois au cours duquel est intervenue la Défaillance et </w:t>
      </w:r>
    </w:p>
    <w:p w:rsidR="0067708E" w:rsidRPr="00F707DB" w:rsidRDefault="0067708E" w:rsidP="0067708E">
      <w:pPr>
        <w:numPr>
          <w:ilvl w:val="0"/>
          <w:numId w:val="35"/>
        </w:numPr>
        <w:ind w:left="567" w:hanging="283"/>
        <w:jc w:val="both"/>
        <w:rPr>
          <w:color w:val="auto"/>
        </w:rPr>
      </w:pPr>
      <w:r w:rsidRPr="00F707DB">
        <w:rPr>
          <w:color w:val="auto"/>
        </w:rPr>
        <w:t>de la moyenne des Frais d’Utilisations payables au titre des trois mois précédents le mois au cours duquel est intervenue la Défaillance et ce,  tel que mentionné dans le tableau ci-dessous :</w:t>
      </w:r>
    </w:p>
    <w:p w:rsidR="0067708E" w:rsidRPr="00F707DB" w:rsidRDefault="0067708E" w:rsidP="0067708E">
      <w:pPr>
        <w:numPr>
          <w:ilvl w:val="0"/>
          <w:numId w:val="35"/>
        </w:numPr>
        <w:ind w:left="567" w:hanging="283"/>
        <w:jc w:val="both"/>
        <w:rPr>
          <w:color w:val="auto"/>
        </w:rPr>
      </w:pPr>
    </w:p>
    <w:tbl>
      <w:tblPr>
        <w:tblW w:w="0" w:type="auto"/>
        <w:tblInd w:w="430" w:type="dxa"/>
        <w:tblCellMar>
          <w:left w:w="70" w:type="dxa"/>
          <w:right w:w="70" w:type="dxa"/>
        </w:tblCellMar>
        <w:tblLook w:val="0000"/>
      </w:tblPr>
      <w:tblGrid>
        <w:gridCol w:w="2518"/>
        <w:gridCol w:w="2238"/>
      </w:tblGrid>
      <w:tr w:rsidR="0067708E" w:rsidRPr="00F707DB" w:rsidTr="00162D89">
        <w:tc>
          <w:tcPr>
            <w:tcW w:w="2518" w:type="dxa"/>
          </w:tcPr>
          <w:p w:rsidR="0067708E" w:rsidRPr="00F707DB" w:rsidRDefault="0067708E" w:rsidP="0067708E">
            <w:pPr>
              <w:ind w:left="284"/>
              <w:jc w:val="both"/>
              <w:rPr>
                <w:b/>
                <w:bCs/>
                <w:color w:val="auto"/>
              </w:rPr>
            </w:pPr>
            <w:r w:rsidRPr="00F707DB">
              <w:rPr>
                <w:b/>
                <w:bCs/>
                <w:color w:val="auto"/>
              </w:rPr>
              <w:t>Objectif de Disponibilité du Service</w:t>
            </w:r>
          </w:p>
        </w:tc>
        <w:tc>
          <w:tcPr>
            <w:tcW w:w="2238" w:type="dxa"/>
          </w:tcPr>
          <w:p w:rsidR="0067708E" w:rsidRPr="00F707DB" w:rsidRDefault="0067708E" w:rsidP="0067708E">
            <w:pPr>
              <w:ind w:left="284"/>
              <w:jc w:val="both"/>
              <w:rPr>
                <w:b/>
                <w:bCs/>
                <w:color w:val="auto"/>
              </w:rPr>
            </w:pPr>
            <w:r w:rsidRPr="00F707DB">
              <w:rPr>
                <w:b/>
                <w:bCs/>
                <w:color w:val="auto"/>
              </w:rPr>
              <w:t>Montant de l’Avoir</w:t>
            </w:r>
          </w:p>
        </w:tc>
      </w:tr>
      <w:tr w:rsidR="0067708E" w:rsidRPr="00F707DB" w:rsidTr="00162D89">
        <w:tc>
          <w:tcPr>
            <w:tcW w:w="2518" w:type="dxa"/>
          </w:tcPr>
          <w:p w:rsidR="0067708E" w:rsidRPr="00F707DB" w:rsidRDefault="0067708E" w:rsidP="0067708E">
            <w:pPr>
              <w:ind w:left="284"/>
              <w:jc w:val="both"/>
              <w:rPr>
                <w:color w:val="auto"/>
              </w:rPr>
            </w:pPr>
            <w:r w:rsidRPr="00F707DB">
              <w:rPr>
                <w:color w:val="auto"/>
              </w:rPr>
              <w:t xml:space="preserve">     De 99,85 à 99,5%</w:t>
            </w:r>
          </w:p>
        </w:tc>
        <w:tc>
          <w:tcPr>
            <w:tcW w:w="2238" w:type="dxa"/>
          </w:tcPr>
          <w:p w:rsidR="0067708E" w:rsidRPr="00F707DB" w:rsidRDefault="0067708E" w:rsidP="0067708E">
            <w:pPr>
              <w:ind w:left="284"/>
              <w:jc w:val="both"/>
              <w:rPr>
                <w:color w:val="auto"/>
              </w:rPr>
            </w:pPr>
            <w:r w:rsidRPr="00F707DB">
              <w:rPr>
                <w:color w:val="auto"/>
              </w:rPr>
              <w:t>5%</w:t>
            </w:r>
          </w:p>
        </w:tc>
      </w:tr>
      <w:tr w:rsidR="0067708E" w:rsidRPr="00F707DB" w:rsidTr="00162D89">
        <w:tc>
          <w:tcPr>
            <w:tcW w:w="2518" w:type="dxa"/>
          </w:tcPr>
          <w:p w:rsidR="0067708E" w:rsidRPr="00F707DB" w:rsidRDefault="0067708E" w:rsidP="0067708E">
            <w:pPr>
              <w:ind w:left="284"/>
              <w:jc w:val="both"/>
              <w:rPr>
                <w:color w:val="auto"/>
              </w:rPr>
            </w:pPr>
            <w:r w:rsidRPr="00F707DB">
              <w:rPr>
                <w:color w:val="auto"/>
              </w:rPr>
              <w:t xml:space="preserve">     De 99,5 à 97%</w:t>
            </w:r>
          </w:p>
        </w:tc>
        <w:tc>
          <w:tcPr>
            <w:tcW w:w="2238" w:type="dxa"/>
          </w:tcPr>
          <w:p w:rsidR="0067708E" w:rsidRPr="00F707DB" w:rsidRDefault="0067708E" w:rsidP="0067708E">
            <w:pPr>
              <w:ind w:left="284"/>
              <w:jc w:val="both"/>
              <w:rPr>
                <w:color w:val="auto"/>
              </w:rPr>
            </w:pPr>
            <w:r w:rsidRPr="00F707DB">
              <w:rPr>
                <w:color w:val="auto"/>
              </w:rPr>
              <w:t>10%</w:t>
            </w:r>
          </w:p>
        </w:tc>
      </w:tr>
      <w:tr w:rsidR="0067708E" w:rsidRPr="00F707DB" w:rsidTr="00162D89">
        <w:tc>
          <w:tcPr>
            <w:tcW w:w="2518" w:type="dxa"/>
          </w:tcPr>
          <w:p w:rsidR="0067708E" w:rsidRPr="00F707DB" w:rsidRDefault="0067708E" w:rsidP="0067708E">
            <w:pPr>
              <w:ind w:left="284"/>
              <w:jc w:val="both"/>
              <w:rPr>
                <w:color w:val="auto"/>
              </w:rPr>
            </w:pPr>
            <w:r w:rsidRPr="00F707DB">
              <w:rPr>
                <w:color w:val="auto"/>
              </w:rPr>
              <w:t xml:space="preserve">     Moins de 97%</w:t>
            </w:r>
          </w:p>
        </w:tc>
        <w:tc>
          <w:tcPr>
            <w:tcW w:w="2238" w:type="dxa"/>
          </w:tcPr>
          <w:p w:rsidR="0067708E" w:rsidRPr="00F707DB" w:rsidRDefault="0067708E" w:rsidP="0067708E">
            <w:pPr>
              <w:ind w:left="284"/>
              <w:jc w:val="both"/>
              <w:rPr>
                <w:color w:val="auto"/>
              </w:rPr>
            </w:pPr>
            <w:r w:rsidRPr="00F707DB">
              <w:rPr>
                <w:color w:val="auto"/>
              </w:rPr>
              <w:t>20%</w:t>
            </w:r>
          </w:p>
          <w:p w:rsidR="0067708E" w:rsidRPr="00F707DB" w:rsidRDefault="0067708E" w:rsidP="0067708E">
            <w:pPr>
              <w:ind w:left="284"/>
              <w:jc w:val="both"/>
              <w:rPr>
                <w:color w:val="auto"/>
              </w:rPr>
            </w:pPr>
          </w:p>
        </w:tc>
      </w:tr>
    </w:tbl>
    <w:p w:rsidR="0067708E" w:rsidRPr="00F707DB" w:rsidRDefault="0067708E" w:rsidP="0067708E">
      <w:pPr>
        <w:ind w:left="284"/>
        <w:jc w:val="both"/>
        <w:rPr>
          <w:color w:val="auto"/>
        </w:rPr>
      </w:pPr>
      <w:r w:rsidRPr="00F707DB">
        <w:rPr>
          <w:color w:val="auto"/>
        </w:rPr>
        <w:t>Le Prestataire s’efforcera de corriger tout problème ayant causé une Défaillance du Service dans le délai de quatre (4) heures à compter de la réception d’une Notification de Défaillance et de remplacer tout Equipement défaillant mis à disposition du Client ou vendu au Client (si la période de garantie est toujours en cours) dans les quarante huit (48) heures à compter de la constatation par Le Prestataire de la défaillance de l’Equipement (ci-après désignés « </w:t>
      </w:r>
      <w:r w:rsidRPr="00F707DB">
        <w:rPr>
          <w:b/>
          <w:bCs/>
          <w:color w:val="auto"/>
        </w:rPr>
        <w:t xml:space="preserve">Objectif de Rétablissement du Service </w:t>
      </w:r>
      <w:r w:rsidRPr="00F707DB">
        <w:rPr>
          <w:color w:val="auto"/>
        </w:rPr>
        <w:t>»). Aucune pénalité ne sera due par Le Prestataire si l’Objectif de Rétablissement du Service n’est pas atteint.</w:t>
      </w:r>
    </w:p>
    <w:p w:rsidR="0067708E" w:rsidRPr="00F707DB" w:rsidRDefault="0067708E" w:rsidP="0067708E">
      <w:pPr>
        <w:ind w:left="284"/>
        <w:jc w:val="both"/>
        <w:rPr>
          <w:color w:val="auto"/>
          <w:sz w:val="4"/>
          <w:szCs w:val="4"/>
        </w:rPr>
      </w:pPr>
    </w:p>
    <w:p w:rsidR="0067708E" w:rsidRPr="00F707DB" w:rsidRDefault="0067708E" w:rsidP="0067708E">
      <w:pPr>
        <w:ind w:left="284"/>
        <w:jc w:val="both"/>
        <w:rPr>
          <w:color w:val="auto"/>
        </w:rPr>
      </w:pPr>
      <w:r w:rsidRPr="00F707DB">
        <w:rPr>
          <w:color w:val="auto"/>
        </w:rPr>
        <w:t>Les pénalités libératoires mentionnées aux articles ci-dessus ne s'appliquent pas, et aucun avoir ne sera émis, pour la période au cours de laquelle le Service fait l’objet d’une Défaillance en raison de l'une des causes suivantes (ci-après individuellement désignés un « </w:t>
      </w:r>
      <w:r w:rsidRPr="00F707DB">
        <w:rPr>
          <w:b/>
          <w:bCs/>
          <w:color w:val="auto"/>
        </w:rPr>
        <w:t>Evénement Excusable</w:t>
      </w:r>
      <w:r w:rsidRPr="00F707DB">
        <w:rPr>
          <w:color w:val="auto"/>
        </w:rPr>
        <w:t> ») : (i) un équipement ou un service non fourni par Le Prestataire (ii) les actes ou omissions du Client (iii) une maintenance planifiée (iv) un trafic du réseau qui excède la capacité du Service (v) les actes ou omissions de France Télécom ou de tout autre opérateur de télécommunication (vi) l'indisponibilité du Client, ou autre manquement de celui-ci, à coopérer raisonnablement avec Le Prestataire afin de rétablir le Service.</w:t>
      </w:r>
    </w:p>
    <w:p w:rsidR="0067708E" w:rsidRPr="00F707DB" w:rsidRDefault="0067708E" w:rsidP="0067708E">
      <w:pPr>
        <w:ind w:left="284"/>
        <w:jc w:val="both"/>
        <w:rPr>
          <w:color w:val="auto"/>
          <w:sz w:val="4"/>
          <w:szCs w:val="4"/>
        </w:rPr>
      </w:pPr>
    </w:p>
    <w:p w:rsidR="0067708E" w:rsidRPr="00F707DB" w:rsidRDefault="0067708E" w:rsidP="0067708E">
      <w:pPr>
        <w:ind w:left="284"/>
        <w:jc w:val="both"/>
        <w:rPr>
          <w:color w:val="auto"/>
        </w:rPr>
      </w:pPr>
      <w:r w:rsidRPr="00F707DB">
        <w:rPr>
          <w:color w:val="auto"/>
        </w:rPr>
        <w:t>L'émission par Le Prestataire d'avoirs est soumise aux limites suivantes :</w:t>
      </w:r>
    </w:p>
    <w:p w:rsidR="0067708E" w:rsidRPr="00F707DB" w:rsidRDefault="0067708E" w:rsidP="0067708E">
      <w:pPr>
        <w:numPr>
          <w:ilvl w:val="0"/>
          <w:numId w:val="36"/>
        </w:numPr>
        <w:ind w:left="567" w:hanging="283"/>
        <w:jc w:val="both"/>
        <w:rPr>
          <w:color w:val="auto"/>
        </w:rPr>
      </w:pPr>
      <w:r w:rsidRPr="00F707DB">
        <w:rPr>
          <w:color w:val="auto"/>
        </w:rPr>
        <w:t xml:space="preserve">le montant d'avoirs pour Objectif de Qualité de Service émis sur toute période de 30 jours consécutifs sera plafonné à 20% des Frais Fixes et des Frais d’Utilisation mensuels dus au titre du Service défaillant ; </w:t>
      </w:r>
    </w:p>
    <w:p w:rsidR="0067708E" w:rsidRPr="00F707DB" w:rsidRDefault="0067708E" w:rsidP="0067708E">
      <w:pPr>
        <w:numPr>
          <w:ilvl w:val="0"/>
          <w:numId w:val="36"/>
        </w:numPr>
        <w:ind w:left="567" w:hanging="283"/>
        <w:jc w:val="both"/>
        <w:rPr>
          <w:color w:val="auto"/>
        </w:rPr>
      </w:pPr>
      <w:r w:rsidRPr="00F707DB">
        <w:rPr>
          <w:color w:val="auto"/>
        </w:rPr>
        <w:t>les avoirs résiduels ne seront pas reportés à des périodes ultérieures.</w:t>
      </w:r>
    </w:p>
    <w:p w:rsidR="0067708E" w:rsidRPr="00F707DB" w:rsidRDefault="0067708E" w:rsidP="0067708E">
      <w:pPr>
        <w:jc w:val="both"/>
        <w:rPr>
          <w:color w:val="auto"/>
        </w:rPr>
      </w:pPr>
    </w:p>
    <w:p w:rsidR="003F6244" w:rsidRPr="00F707DB" w:rsidRDefault="003F6244" w:rsidP="003F6244">
      <w:pPr>
        <w:rPr>
          <w:color w:val="auto"/>
        </w:rPr>
      </w:pPr>
    </w:p>
    <w:p w:rsidR="00D90821" w:rsidRPr="00F707DB" w:rsidRDefault="00D90821" w:rsidP="00536DFA">
      <w:pPr>
        <w:ind w:left="284"/>
        <w:jc w:val="both"/>
        <w:rPr>
          <w:b/>
          <w:color w:val="auto"/>
          <w:szCs w:val="14"/>
        </w:rPr>
      </w:pPr>
      <w:r w:rsidRPr="00F707DB">
        <w:rPr>
          <w:b/>
          <w:color w:val="auto"/>
          <w:szCs w:val="14"/>
        </w:rPr>
        <w:t xml:space="preserve">4. </w:t>
      </w:r>
      <w:r w:rsidR="0067708E" w:rsidRPr="00F707DB">
        <w:rPr>
          <w:b/>
          <w:color w:val="auto"/>
          <w:szCs w:val="14"/>
        </w:rPr>
        <w:t>DUREE</w:t>
      </w:r>
    </w:p>
    <w:p w:rsidR="00746E6D" w:rsidRPr="00F707DB" w:rsidRDefault="00746E6D" w:rsidP="00536DFA">
      <w:pPr>
        <w:ind w:left="284"/>
        <w:jc w:val="both"/>
        <w:rPr>
          <w:b/>
          <w:color w:val="auto"/>
          <w:szCs w:val="14"/>
        </w:rPr>
      </w:pPr>
    </w:p>
    <w:p w:rsidR="0067708E" w:rsidRPr="00F707DB" w:rsidRDefault="0067708E" w:rsidP="0067708E">
      <w:pPr>
        <w:ind w:left="284"/>
        <w:jc w:val="both"/>
        <w:rPr>
          <w:color w:val="auto"/>
        </w:rPr>
      </w:pPr>
      <w:r w:rsidRPr="00F707DB">
        <w:rPr>
          <w:color w:val="auto"/>
        </w:rPr>
        <w:t>La Période Initiale du Service fourni commencera à compter de la Date de Mise en Service. Les Périodes de Reconduction consisteront en des périodes successives d'un an et commenceront le jour suivant la fin de la Période Initiale.</w:t>
      </w:r>
    </w:p>
    <w:p w:rsidR="0067708E" w:rsidRPr="00F707DB" w:rsidRDefault="0067708E" w:rsidP="0067708E">
      <w:pPr>
        <w:ind w:left="284"/>
        <w:jc w:val="both"/>
        <w:rPr>
          <w:color w:val="auto"/>
          <w:sz w:val="4"/>
          <w:szCs w:val="4"/>
        </w:rPr>
      </w:pPr>
    </w:p>
    <w:p w:rsidR="0067708E" w:rsidRPr="00F707DB" w:rsidRDefault="0067708E" w:rsidP="0067708E">
      <w:pPr>
        <w:ind w:left="284"/>
        <w:jc w:val="both"/>
        <w:rPr>
          <w:color w:val="auto"/>
        </w:rPr>
      </w:pPr>
      <w:r w:rsidRPr="00F707DB">
        <w:rPr>
          <w:color w:val="auto"/>
        </w:rPr>
        <w:lastRenderedPageBreak/>
        <w:t>Le montant des Frais de Résiliation Anticipée pour un Site Client sera calculé comme suivant : soit à la somme des montants suivants, lorsque la résiliation prend effet pendant la Période Initiale:</w:t>
      </w:r>
    </w:p>
    <w:p w:rsidR="0067708E" w:rsidRPr="00F707DB" w:rsidRDefault="0067708E" w:rsidP="0067708E">
      <w:pPr>
        <w:numPr>
          <w:ilvl w:val="0"/>
          <w:numId w:val="23"/>
        </w:numPr>
        <w:ind w:left="720"/>
        <w:jc w:val="both"/>
        <w:rPr>
          <w:color w:val="auto"/>
        </w:rPr>
      </w:pPr>
      <w:r w:rsidRPr="00F707DB">
        <w:rPr>
          <w:color w:val="auto"/>
        </w:rPr>
        <w:t>le nombre de mois (ou partie de ceux-ci) restants dans la première année de la Période Initiale multiplié par 100% des Frais Fixes mensuels payables au titre du Service fourni sur ledit Site Client ; et</w:t>
      </w:r>
    </w:p>
    <w:p w:rsidR="0067708E" w:rsidRPr="00F707DB" w:rsidRDefault="0067708E" w:rsidP="0067708E">
      <w:pPr>
        <w:numPr>
          <w:ilvl w:val="0"/>
          <w:numId w:val="23"/>
        </w:numPr>
        <w:ind w:left="720"/>
        <w:jc w:val="both"/>
        <w:rPr>
          <w:color w:val="auto"/>
        </w:rPr>
      </w:pPr>
      <w:r w:rsidRPr="00F707DB">
        <w:rPr>
          <w:color w:val="auto"/>
        </w:rPr>
        <w:t>le nombre de mois (ou partie de ceux-ci) restants dans la Période Initiale, au-delà de sa première année, multiplié par 50% des Frais Fixes mensuels payables au titre du Service fourni sur ledit Site Client.</w:t>
      </w:r>
    </w:p>
    <w:p w:rsidR="0067708E" w:rsidRPr="00F707DB" w:rsidRDefault="0067708E" w:rsidP="0067708E">
      <w:pPr>
        <w:numPr>
          <w:ilvl w:val="0"/>
          <w:numId w:val="23"/>
        </w:numPr>
        <w:ind w:left="720"/>
        <w:jc w:val="both"/>
        <w:rPr>
          <w:color w:val="auto"/>
        </w:rPr>
      </w:pPr>
      <w:r w:rsidRPr="00F707DB">
        <w:rPr>
          <w:color w:val="auto"/>
        </w:rPr>
        <w:t>soit à la somme des montants suivants, lorsque la résiliation prend effet pendant une Période de Reconduction :</w:t>
      </w:r>
    </w:p>
    <w:p w:rsidR="0067708E" w:rsidRPr="00F707DB" w:rsidRDefault="0067708E" w:rsidP="0067708E">
      <w:pPr>
        <w:numPr>
          <w:ilvl w:val="0"/>
          <w:numId w:val="24"/>
        </w:numPr>
        <w:ind w:left="1068" w:hanging="217"/>
        <w:jc w:val="both"/>
        <w:rPr>
          <w:color w:val="auto"/>
        </w:rPr>
      </w:pPr>
      <w:r w:rsidRPr="00F707DB">
        <w:rPr>
          <w:color w:val="auto"/>
        </w:rPr>
        <w:t>100% des Frais Fixes mensuels payables au titre du Service fourni sur ledit Site Client qui auraient normalement été dus, pendant une période de trois (3) mois calculée à compter de la date d'effet de la résiliation, si cette résiliation n'avait pas eu lieu ;</w:t>
      </w:r>
    </w:p>
    <w:p w:rsidR="0067708E" w:rsidRPr="00F707DB" w:rsidRDefault="0067708E" w:rsidP="0067708E">
      <w:pPr>
        <w:numPr>
          <w:ilvl w:val="0"/>
          <w:numId w:val="24"/>
        </w:numPr>
        <w:ind w:left="1068" w:hanging="217"/>
        <w:jc w:val="both"/>
        <w:rPr>
          <w:color w:val="auto"/>
        </w:rPr>
      </w:pPr>
      <w:r w:rsidRPr="00F707DB">
        <w:rPr>
          <w:color w:val="auto"/>
        </w:rPr>
        <w:t>Et le nombre de mois (ou partie de ceux-ci) restants de la Période de Reconduction, au-delà de la période de trois (3) mois ci-dessus, multiplié par 50% des Frais Fixes mensuels payables au titre du Service fourni sur ledit Site Client.</w:t>
      </w:r>
    </w:p>
    <w:p w:rsidR="00746E6D" w:rsidRPr="00F707DB" w:rsidRDefault="00746E6D" w:rsidP="00021171">
      <w:pPr>
        <w:ind w:left="284"/>
        <w:rPr>
          <w:color w:val="auto"/>
          <w:szCs w:val="14"/>
        </w:rPr>
      </w:pPr>
    </w:p>
    <w:p w:rsidR="00D90821" w:rsidRPr="00F707DB" w:rsidRDefault="00D90821" w:rsidP="00536DFA">
      <w:pPr>
        <w:ind w:left="284"/>
        <w:jc w:val="both"/>
        <w:rPr>
          <w:b/>
          <w:color w:val="auto"/>
          <w:szCs w:val="14"/>
        </w:rPr>
      </w:pPr>
      <w:r w:rsidRPr="00F707DB">
        <w:rPr>
          <w:b/>
          <w:color w:val="auto"/>
          <w:szCs w:val="14"/>
        </w:rPr>
        <w:t xml:space="preserve">5. </w:t>
      </w:r>
      <w:r w:rsidR="0067708E" w:rsidRPr="00F707DB">
        <w:rPr>
          <w:b/>
          <w:color w:val="auto"/>
          <w:szCs w:val="14"/>
        </w:rPr>
        <w:t>TARIFS ET COUTS</w:t>
      </w:r>
    </w:p>
    <w:p w:rsidR="00746E6D" w:rsidRPr="00F707DB" w:rsidRDefault="00746E6D" w:rsidP="00536DFA">
      <w:pPr>
        <w:ind w:left="284"/>
        <w:jc w:val="both"/>
        <w:rPr>
          <w:b/>
          <w:color w:val="auto"/>
          <w:szCs w:val="14"/>
        </w:rPr>
      </w:pPr>
    </w:p>
    <w:p w:rsidR="0067708E" w:rsidRPr="00F707DB" w:rsidRDefault="0067708E" w:rsidP="0067708E">
      <w:pPr>
        <w:ind w:left="284"/>
        <w:jc w:val="both"/>
        <w:rPr>
          <w:color w:val="auto"/>
          <w:szCs w:val="12"/>
        </w:rPr>
      </w:pPr>
      <w:r w:rsidRPr="00F707DB">
        <w:rPr>
          <w:color w:val="auto"/>
          <w:szCs w:val="12"/>
        </w:rPr>
        <w:t>En contrepartie de la fourniture des Services par le Prestataire, le Client devra lui payer les redevances et frais suivants :</w:t>
      </w:r>
    </w:p>
    <w:p w:rsidR="0067708E" w:rsidRPr="00F707DB" w:rsidRDefault="0067708E" w:rsidP="0067708E">
      <w:pPr>
        <w:numPr>
          <w:ilvl w:val="0"/>
          <w:numId w:val="37"/>
        </w:numPr>
        <w:ind w:left="709"/>
        <w:jc w:val="both"/>
        <w:rPr>
          <w:color w:val="auto"/>
          <w:szCs w:val="12"/>
        </w:rPr>
      </w:pPr>
      <w:r w:rsidRPr="00F707DB">
        <w:rPr>
          <w:color w:val="auto"/>
          <w:szCs w:val="12"/>
        </w:rPr>
        <w:t xml:space="preserve">les Frais Initiaux ; </w:t>
      </w:r>
    </w:p>
    <w:p w:rsidR="0067708E" w:rsidRPr="00F707DB" w:rsidRDefault="0067708E" w:rsidP="0067708E">
      <w:pPr>
        <w:numPr>
          <w:ilvl w:val="0"/>
          <w:numId w:val="37"/>
        </w:numPr>
        <w:ind w:left="709"/>
        <w:jc w:val="both"/>
        <w:rPr>
          <w:color w:val="auto"/>
          <w:szCs w:val="12"/>
        </w:rPr>
      </w:pPr>
      <w:r w:rsidRPr="00F707DB">
        <w:rPr>
          <w:color w:val="auto"/>
          <w:szCs w:val="12"/>
        </w:rPr>
        <w:t xml:space="preserve">les Redevances Mensuelles ; </w:t>
      </w:r>
    </w:p>
    <w:p w:rsidR="0067708E" w:rsidRPr="00F707DB" w:rsidRDefault="0067708E" w:rsidP="0067708E">
      <w:pPr>
        <w:ind w:left="284"/>
        <w:jc w:val="both"/>
        <w:rPr>
          <w:color w:val="auto"/>
        </w:rPr>
      </w:pPr>
      <w:r w:rsidRPr="00F707DB">
        <w:rPr>
          <w:color w:val="auto"/>
        </w:rPr>
        <w:t>Les Frais d’Utilisation sont facturés pour le trafic téléphonique généré par le Client conformément au tarif du Prestataire en vigueur au jour de la facturation.</w:t>
      </w:r>
    </w:p>
    <w:p w:rsidR="0067708E" w:rsidRPr="00F707DB" w:rsidRDefault="0067708E" w:rsidP="0067708E">
      <w:pPr>
        <w:ind w:left="284"/>
        <w:jc w:val="both"/>
        <w:rPr>
          <w:color w:val="auto"/>
          <w:sz w:val="4"/>
          <w:szCs w:val="4"/>
        </w:rPr>
      </w:pPr>
    </w:p>
    <w:p w:rsidR="0067708E" w:rsidRPr="00F707DB" w:rsidRDefault="0067708E" w:rsidP="0067708E">
      <w:pPr>
        <w:ind w:left="284"/>
        <w:jc w:val="both"/>
        <w:rPr>
          <w:color w:val="auto"/>
        </w:rPr>
      </w:pPr>
      <w:r w:rsidRPr="00F707DB">
        <w:rPr>
          <w:color w:val="auto"/>
        </w:rPr>
        <w:t>Les Frais d'Utilisation ou le montant des forfaits pourront être modifiés par Le Prestataire à tout moment sous réserve d’en informer le Client au moins sept (7) jours à l’avance. Néanmoins, le Client pourra de plein droit refuser toute augmentation des Frais d’Utilisation et résilier le Contrat en cours sans Frais de Résiliation Anticipée en adressant une Notification au Le Prestataire avec un préavis de trente (30) jours dans l’hypothèse où cette augmentation ne résultant pas d’une décision d'une autorité administrative nationale ou internationale ou de toute autre autorité compétente ou d’un événement échappant raisonnablement au contrôle du Prestataire.</w:t>
      </w:r>
    </w:p>
    <w:p w:rsidR="00746E6D" w:rsidRPr="00F707DB" w:rsidRDefault="00746E6D" w:rsidP="00536DFA">
      <w:pPr>
        <w:ind w:left="284"/>
        <w:rPr>
          <w:color w:val="auto"/>
          <w:szCs w:val="14"/>
        </w:rPr>
      </w:pPr>
    </w:p>
    <w:p w:rsidR="00D90821" w:rsidRPr="00F707DB" w:rsidRDefault="00D90821" w:rsidP="00536DFA">
      <w:pPr>
        <w:ind w:left="284"/>
        <w:jc w:val="both"/>
        <w:rPr>
          <w:b/>
          <w:color w:val="auto"/>
          <w:szCs w:val="14"/>
        </w:rPr>
      </w:pPr>
      <w:r w:rsidRPr="00F707DB">
        <w:rPr>
          <w:b/>
          <w:color w:val="auto"/>
          <w:szCs w:val="14"/>
        </w:rPr>
        <w:t xml:space="preserve">6. </w:t>
      </w:r>
      <w:r w:rsidR="00162D89" w:rsidRPr="00F707DB">
        <w:rPr>
          <w:b/>
          <w:color w:val="auto"/>
          <w:szCs w:val="14"/>
        </w:rPr>
        <w:t>CONDITIONS D’APPLICATIONS DES FORFAIT ILLIMITES</w:t>
      </w:r>
    </w:p>
    <w:p w:rsidR="00C34080" w:rsidRPr="00F707DB" w:rsidRDefault="00C34080" w:rsidP="00536DFA">
      <w:pPr>
        <w:ind w:left="284"/>
        <w:jc w:val="both"/>
        <w:rPr>
          <w:b/>
          <w:bCs/>
          <w:color w:val="auto"/>
        </w:rPr>
      </w:pPr>
    </w:p>
    <w:p w:rsidR="00746E6D" w:rsidRPr="00F707DB" w:rsidRDefault="00C34080" w:rsidP="00536DFA">
      <w:pPr>
        <w:ind w:left="284"/>
        <w:jc w:val="both"/>
        <w:rPr>
          <w:b/>
          <w:bCs/>
          <w:color w:val="auto"/>
        </w:rPr>
      </w:pPr>
      <w:r w:rsidRPr="00F707DB">
        <w:rPr>
          <w:b/>
          <w:bCs/>
          <w:color w:val="auto"/>
        </w:rPr>
        <w:t>Forfait national illimité</w:t>
      </w:r>
    </w:p>
    <w:p w:rsidR="005925D0" w:rsidRPr="00F707DB" w:rsidRDefault="00162D89" w:rsidP="00162D89">
      <w:pPr>
        <w:ind w:left="284" w:right="180"/>
        <w:rPr>
          <w:color w:val="auto"/>
        </w:rPr>
      </w:pPr>
      <w:r w:rsidRPr="00F707DB">
        <w:rPr>
          <w:color w:val="auto"/>
        </w:rPr>
        <w:t xml:space="preserve">En fonction du Bon de Commande signé par le Client, les </w:t>
      </w:r>
      <w:r w:rsidR="00543C75" w:rsidRPr="00F707DB">
        <w:rPr>
          <w:color w:val="auto"/>
        </w:rPr>
        <w:t>lignes VGA</w:t>
      </w:r>
      <w:r w:rsidRPr="00F707DB">
        <w:rPr>
          <w:color w:val="auto"/>
        </w:rPr>
        <w:t xml:space="preserve"> peuvent inclure la terminaison vers les appels nationaux fixe en Illimité (appels vers des services de téléphonie en  01, 02, 03, 04, 05 et 09). </w:t>
      </w:r>
    </w:p>
    <w:p w:rsidR="00C34080" w:rsidRPr="00F707DB" w:rsidRDefault="00C34080" w:rsidP="00C34080">
      <w:pPr>
        <w:ind w:left="284"/>
        <w:jc w:val="both"/>
        <w:rPr>
          <w:b/>
          <w:bCs/>
          <w:color w:val="auto"/>
        </w:rPr>
      </w:pPr>
    </w:p>
    <w:p w:rsidR="00C34080" w:rsidRPr="00F707DB" w:rsidRDefault="00C34080" w:rsidP="00C34080">
      <w:pPr>
        <w:ind w:left="284"/>
        <w:jc w:val="both"/>
        <w:rPr>
          <w:b/>
          <w:bCs/>
          <w:color w:val="auto"/>
        </w:rPr>
      </w:pPr>
      <w:r w:rsidRPr="00F707DB">
        <w:rPr>
          <w:b/>
          <w:bCs/>
          <w:color w:val="auto"/>
        </w:rPr>
        <w:t>Forfait full illimité</w:t>
      </w:r>
    </w:p>
    <w:p w:rsidR="00C34080" w:rsidRPr="00F707DB" w:rsidRDefault="00C34080" w:rsidP="00C34080">
      <w:pPr>
        <w:ind w:left="284" w:right="180"/>
        <w:rPr>
          <w:color w:val="auto"/>
        </w:rPr>
      </w:pPr>
      <w:r w:rsidRPr="00F707DB">
        <w:rPr>
          <w:color w:val="auto"/>
        </w:rPr>
        <w:t xml:space="preserve">En fonction du Bon de Commande signé par le Client, les </w:t>
      </w:r>
      <w:r w:rsidR="00543C75" w:rsidRPr="00F707DB">
        <w:rPr>
          <w:color w:val="auto"/>
        </w:rPr>
        <w:t>lignes VGA</w:t>
      </w:r>
      <w:r w:rsidRPr="00F707DB">
        <w:rPr>
          <w:color w:val="auto"/>
        </w:rPr>
        <w:t xml:space="preserve"> peuvent inclure la terminaison vers les appels :</w:t>
      </w:r>
    </w:p>
    <w:p w:rsidR="00C34080" w:rsidRPr="00F707DB" w:rsidRDefault="00C34080" w:rsidP="00543C75">
      <w:pPr>
        <w:pStyle w:val="Texteavecpucecarre"/>
        <w:rPr>
          <w:color w:val="auto"/>
        </w:rPr>
      </w:pPr>
      <w:r w:rsidRPr="00F707DB">
        <w:rPr>
          <w:color w:val="auto"/>
        </w:rPr>
        <w:t>nationaux fixe en Illimité (appels vers des services de téléphonie en  01, 02, 03, 04, 05 et 09).</w:t>
      </w:r>
    </w:p>
    <w:p w:rsidR="00C34080" w:rsidRPr="00F707DB" w:rsidRDefault="00C34080" w:rsidP="00543C75">
      <w:pPr>
        <w:pStyle w:val="Texteavecpucecarre"/>
        <w:rPr>
          <w:color w:val="auto"/>
        </w:rPr>
      </w:pPr>
      <w:r w:rsidRPr="00F707DB">
        <w:rPr>
          <w:color w:val="auto"/>
        </w:rPr>
        <w:t>nationaux mobiles (appels vers des services de téléphonie en 06 et 07)</w:t>
      </w:r>
    </w:p>
    <w:p w:rsidR="00C34080" w:rsidRPr="00F707DB" w:rsidRDefault="00C34080" w:rsidP="00543C75">
      <w:pPr>
        <w:pStyle w:val="Texteavecpucecarre"/>
        <w:rPr>
          <w:color w:val="auto"/>
        </w:rPr>
      </w:pPr>
      <w:r w:rsidRPr="00F707DB">
        <w:rPr>
          <w:color w:val="auto"/>
        </w:rPr>
        <w:t xml:space="preserve">vers 40 destinations </w:t>
      </w:r>
      <w:r w:rsidR="00075085" w:rsidRPr="00F707DB">
        <w:rPr>
          <w:color w:val="auto"/>
        </w:rPr>
        <w:t xml:space="preserve">fixes </w:t>
      </w:r>
      <w:r w:rsidRPr="00F707DB">
        <w:rPr>
          <w:color w:val="auto"/>
        </w:rPr>
        <w:t>internationales : Allemagne, Andorre, Argentine, Australie, Autriche, Belgique, Brésil, Bulgarie, Canada, Chili, Chine, Chypre, Corée du Sud, Croatie, Danemark, Espagne, Estonie, Etats-Unis, Finlande, Grèce, Hong Kong, Hongrie, Irlande, Islande, Israël, Italie, Japon, Malaisie, Malte, Monaco, Nouvelle Zélande, Panama, Pays-Bas, Pérou, Pologne, Portugal, République Tchèque, Royaume-Uni, Singapour, Slovaquie, Slovénie, Suède, Suisse, Taïwan, Thaïlande</w:t>
      </w:r>
    </w:p>
    <w:p w:rsidR="005925D0" w:rsidRPr="00F707DB" w:rsidRDefault="005925D0" w:rsidP="00162D89">
      <w:pPr>
        <w:ind w:left="284" w:right="180"/>
        <w:rPr>
          <w:color w:val="auto"/>
        </w:rPr>
      </w:pPr>
    </w:p>
    <w:p w:rsidR="00162D89" w:rsidRPr="00F707DB" w:rsidRDefault="00162D89" w:rsidP="00162D89">
      <w:pPr>
        <w:ind w:left="284" w:right="180"/>
        <w:rPr>
          <w:color w:val="auto"/>
        </w:rPr>
      </w:pPr>
      <w:r w:rsidRPr="00F707DB">
        <w:rPr>
          <w:color w:val="auto"/>
        </w:rPr>
        <w:t>Cette facturation ne s’applique que  dans les cas suivants:</w:t>
      </w:r>
    </w:p>
    <w:p w:rsidR="00162D89" w:rsidRPr="00F707DB" w:rsidRDefault="00162D89" w:rsidP="00543C75">
      <w:pPr>
        <w:pStyle w:val="Texteavecpucecarre"/>
        <w:rPr>
          <w:color w:val="auto"/>
        </w:rPr>
      </w:pPr>
      <w:r w:rsidRPr="00F707DB">
        <w:rPr>
          <w:color w:val="auto"/>
        </w:rPr>
        <w:t>ces offres ne s’appliquent que pour les particuliers et les entreprises dans le cadre d'un usage conversationnel et personnel. Elles ne s’appliquent pas pour les professionnels des télécommunications : opérateurs, téléboutiques, téléprospection, phoning, centre d'appels, cartes prépayés, services vocaux.</w:t>
      </w:r>
    </w:p>
    <w:p w:rsidR="00543C75" w:rsidRPr="00F707DB" w:rsidRDefault="00543C75" w:rsidP="00543C75">
      <w:pPr>
        <w:pStyle w:val="Texteavecpucecarre"/>
        <w:rPr>
          <w:color w:val="auto"/>
        </w:rPr>
      </w:pPr>
      <w:r w:rsidRPr="00F707DB">
        <w:rPr>
          <w:color w:val="auto"/>
        </w:rPr>
        <w:t>l’utilisateur n’appelle pas au cours du mois plus de 150 numéros différents par ligne analogique ou 400 numéros différents par T0</w:t>
      </w:r>
    </w:p>
    <w:p w:rsidR="00543C75" w:rsidRPr="00F707DB" w:rsidRDefault="00543C75" w:rsidP="00543C75">
      <w:pPr>
        <w:pStyle w:val="Texteavecpucecarre"/>
        <w:rPr>
          <w:color w:val="auto"/>
        </w:rPr>
      </w:pPr>
      <w:r w:rsidRPr="00F707DB">
        <w:rPr>
          <w:color w:val="auto"/>
        </w:rPr>
        <w:t>Les renvois permanents d’appels ne sont pas inclus</w:t>
      </w:r>
    </w:p>
    <w:p w:rsidR="00543C75" w:rsidRPr="00F707DB" w:rsidRDefault="00543C75" w:rsidP="00543C75">
      <w:pPr>
        <w:pStyle w:val="Texteavecpucecarre"/>
        <w:numPr>
          <w:ilvl w:val="0"/>
          <w:numId w:val="0"/>
        </w:numPr>
        <w:ind w:left="284"/>
        <w:rPr>
          <w:color w:val="auto"/>
        </w:rPr>
      </w:pPr>
    </w:p>
    <w:p w:rsidR="00162D89" w:rsidRPr="00F707DB" w:rsidRDefault="00162D89" w:rsidP="00162D89">
      <w:pPr>
        <w:ind w:left="284" w:right="180"/>
        <w:rPr>
          <w:color w:val="auto"/>
        </w:rPr>
      </w:pPr>
      <w:r w:rsidRPr="00F707DB">
        <w:rPr>
          <w:color w:val="auto"/>
        </w:rPr>
        <w:t xml:space="preserve">La terminaison des appels nationaux fixes pour les Utilisateurs  ne répondant pas à ces critères sera facturée à la minute selon la tarification.  </w:t>
      </w:r>
      <w:r w:rsidR="007C34F7" w:rsidRPr="00F707DB">
        <w:rPr>
          <w:b/>
          <w:color w:val="auto"/>
        </w:rPr>
        <w:t xml:space="preserve">SIATEL </w:t>
      </w:r>
      <w:r w:rsidRPr="00F707DB">
        <w:rPr>
          <w:color w:val="auto"/>
        </w:rPr>
        <w:t xml:space="preserve">se réserve la possibilité de facturer ces minutes rétroactivement en cas de non respect de ces conditions et de suspendre immédiatement l’illimité sur ces comptes. </w:t>
      </w:r>
    </w:p>
    <w:p w:rsidR="00162D89" w:rsidRPr="00F707DB" w:rsidRDefault="00162D89" w:rsidP="0067708E">
      <w:pPr>
        <w:ind w:left="284"/>
        <w:jc w:val="both"/>
        <w:rPr>
          <w:color w:val="auto"/>
        </w:rPr>
      </w:pPr>
    </w:p>
    <w:p w:rsidR="00162D89" w:rsidRPr="00F707DB" w:rsidRDefault="00162D89" w:rsidP="00162D89">
      <w:pPr>
        <w:ind w:left="284"/>
        <w:jc w:val="both"/>
        <w:rPr>
          <w:b/>
          <w:color w:val="auto"/>
          <w:szCs w:val="14"/>
        </w:rPr>
      </w:pPr>
      <w:r w:rsidRPr="00F707DB">
        <w:rPr>
          <w:b/>
          <w:color w:val="auto"/>
          <w:szCs w:val="14"/>
        </w:rPr>
        <w:t>7. CONDITIONS SUPPLEMENTAIRES</w:t>
      </w:r>
    </w:p>
    <w:p w:rsidR="00162D89" w:rsidRPr="00F707DB" w:rsidRDefault="00162D89" w:rsidP="00162D89">
      <w:pPr>
        <w:ind w:left="284"/>
        <w:jc w:val="both"/>
        <w:rPr>
          <w:b/>
          <w:color w:val="auto"/>
          <w:szCs w:val="14"/>
        </w:rPr>
      </w:pPr>
    </w:p>
    <w:p w:rsidR="00162D89" w:rsidRPr="00F707DB" w:rsidRDefault="007C34F7" w:rsidP="00162D89">
      <w:pPr>
        <w:ind w:left="284"/>
        <w:jc w:val="both"/>
        <w:rPr>
          <w:color w:val="auto"/>
        </w:rPr>
      </w:pPr>
      <w:r w:rsidRPr="00F707DB">
        <w:rPr>
          <w:color w:val="auto"/>
        </w:rPr>
        <w:t xml:space="preserve">Le </w:t>
      </w:r>
      <w:r w:rsidR="00162D89" w:rsidRPr="00F707DB">
        <w:rPr>
          <w:color w:val="auto"/>
        </w:rPr>
        <w:t xml:space="preserve">Client sera exclusivement responsable d'un Code d'Accès et de toute utilisation du Service avec son Code d’Accès. Le Client notifiera immédiatement au Prestataire la perte, le vol d'un Code d'Accès ou du fait qu’il a des raisons de croire qu'un Code d'Accès a été découvert. S’il estime que cela est nécessaire, Le Prestataire pourra désactiver et remplacer immédiatement un Code d'Accès (ou demander au Client d’en choisir un nouveau). </w:t>
      </w:r>
    </w:p>
    <w:p w:rsidR="00162D89" w:rsidRPr="00F707DB" w:rsidRDefault="00162D89" w:rsidP="0067708E">
      <w:pPr>
        <w:ind w:left="284"/>
        <w:jc w:val="both"/>
        <w:rPr>
          <w:color w:val="auto"/>
        </w:rPr>
      </w:pPr>
    </w:p>
    <w:sectPr w:rsidR="00162D89" w:rsidRPr="00F707DB" w:rsidSect="00536DFA">
      <w:type w:val="continuous"/>
      <w:pgSz w:w="11906" w:h="16838" w:code="9"/>
      <w:pgMar w:top="1532" w:right="566" w:bottom="340" w:left="284" w:header="284" w:footer="193" w:gutter="0"/>
      <w:cols w:num="2"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13A" w:rsidRDefault="00BD013A" w:rsidP="005D599E">
      <w:r>
        <w:separator/>
      </w:r>
    </w:p>
  </w:endnote>
  <w:endnote w:type="continuationSeparator" w:id="0">
    <w:p w:rsidR="00BD013A" w:rsidRDefault="00BD013A" w:rsidP="005D5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190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123"/>
      <w:gridCol w:w="222"/>
    </w:tblGrid>
    <w:tr w:rsidR="005925D0" w:rsidRPr="00FC7AA8" w:rsidTr="00D90821">
      <w:tc>
        <w:tcPr>
          <w:tcW w:w="8188" w:type="dxa"/>
        </w:tcPr>
        <w:tbl>
          <w:tblPr>
            <w:tblStyle w:val="Grilledutableau"/>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3719"/>
          </w:tblGrid>
          <w:tr w:rsidR="00F707DB" w:rsidRPr="00FC7AA8" w:rsidTr="0032547B">
            <w:tc>
              <w:tcPr>
                <w:tcW w:w="8188" w:type="dxa"/>
              </w:tcPr>
              <w:p w:rsidR="00F707DB" w:rsidRPr="000018ED" w:rsidRDefault="00F707DB" w:rsidP="0032547B">
                <w:pPr>
                  <w:pStyle w:val="En-tte"/>
                  <w:jc w:val="center"/>
                  <w:rPr>
                    <w:rStyle w:val="Numrodepage"/>
                    <w:iCs/>
                    <w:sz w:val="10"/>
                    <w:szCs w:val="10"/>
                  </w:rPr>
                </w:pPr>
                <w:r w:rsidRPr="00CD6A63">
                  <w:drawing>
                    <wp:inline distT="0" distB="0" distL="0" distR="0">
                      <wp:extent cx="355572" cy="202129"/>
                      <wp:effectExtent l="19050" t="0" r="6378" b="0"/>
                      <wp:docPr id="3" name="Image 0" descr="Logo Green-C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een-Coms.jpg"/>
                              <pic:cNvPicPr/>
                            </pic:nvPicPr>
                            <pic:blipFill>
                              <a:blip r:embed="rId1"/>
                              <a:stretch>
                                <a:fillRect/>
                              </a:stretch>
                            </pic:blipFill>
                            <pic:spPr>
                              <a:xfrm>
                                <a:off x="0" y="0"/>
                                <a:ext cx="355572" cy="202129"/>
                              </a:xfrm>
                              <a:prstGeom prst="rect">
                                <a:avLst/>
                              </a:prstGeom>
                            </pic:spPr>
                          </pic:pic>
                        </a:graphicData>
                      </a:graphic>
                    </wp:inline>
                  </w:drawing>
                </w:r>
                <w:r>
                  <w:rPr>
                    <w:color w:val="auto"/>
                    <w:szCs w:val="10"/>
                  </w:rPr>
                  <w:t xml:space="preserve">est un Service de la </w:t>
                </w:r>
                <w:r w:rsidRPr="00CD6A63">
                  <w:rPr>
                    <w:color w:val="auto"/>
                    <w:szCs w:val="10"/>
                  </w:rPr>
                  <w:t xml:space="preserve"> </w:t>
                </w:r>
                <w:r w:rsidRPr="00CD6A63">
                  <w:rPr>
                    <w:bCs/>
                    <w:color w:val="auto"/>
                  </w:rPr>
                  <w:t>Société d'Installations d’Accessoires pour les Télécommunications</w:t>
                </w:r>
                <w:r>
                  <w:rPr>
                    <w:bCs/>
                    <w:color w:val="auto"/>
                  </w:rPr>
                  <w:t xml:space="preserve">          2014-08-25               </w:t>
                </w:r>
              </w:p>
            </w:tc>
            <w:tc>
              <w:tcPr>
                <w:tcW w:w="3719" w:type="dxa"/>
              </w:tcPr>
              <w:p w:rsidR="00F707DB" w:rsidRPr="0098766A" w:rsidRDefault="00F707DB" w:rsidP="0032547B">
                <w:pPr>
                  <w:pStyle w:val="textepieddepage"/>
                  <w:ind w:left="0" w:right="0"/>
                  <w:jc w:val="right"/>
                  <w:rPr>
                    <w:rStyle w:val="Numrodepage"/>
                    <w:iCs w:val="0"/>
                  </w:rPr>
                </w:pPr>
              </w:p>
            </w:tc>
          </w:tr>
        </w:tbl>
        <w:p w:rsidR="005925D0" w:rsidRPr="000018ED" w:rsidRDefault="005925D0" w:rsidP="00F707DB">
          <w:pPr>
            <w:pStyle w:val="textepieddepage"/>
            <w:tabs>
              <w:tab w:val="left" w:pos="1058"/>
            </w:tabs>
            <w:ind w:left="0" w:right="-3827"/>
            <w:rPr>
              <w:rStyle w:val="Numrodepage"/>
              <w:iCs w:val="0"/>
              <w:sz w:val="10"/>
              <w:szCs w:val="10"/>
            </w:rPr>
          </w:pPr>
        </w:p>
      </w:tc>
      <w:tc>
        <w:tcPr>
          <w:tcW w:w="3719" w:type="dxa"/>
        </w:tcPr>
        <w:p w:rsidR="005925D0" w:rsidRPr="0098766A" w:rsidRDefault="005925D0" w:rsidP="00352199">
          <w:pPr>
            <w:pStyle w:val="textepieddepage"/>
            <w:ind w:left="0" w:right="0"/>
            <w:jc w:val="right"/>
            <w:rPr>
              <w:rStyle w:val="Numrodepage"/>
              <w:iCs w:val="0"/>
            </w:rPr>
          </w:pPr>
        </w:p>
      </w:tc>
    </w:tr>
  </w:tbl>
  <w:p w:rsidR="005925D0" w:rsidRPr="00FC7AA8" w:rsidRDefault="005925D0" w:rsidP="005D599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13A" w:rsidRDefault="00BD013A" w:rsidP="005D599E">
      <w:r>
        <w:separator/>
      </w:r>
    </w:p>
  </w:footnote>
  <w:footnote w:type="continuationSeparator" w:id="0">
    <w:p w:rsidR="00BD013A" w:rsidRDefault="00BD013A" w:rsidP="005D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F7" w:rsidRDefault="007C34F7" w:rsidP="007C34F7">
    <w:pPr>
      <w:pStyle w:val="En-tte"/>
      <w:jc w:val="right"/>
      <w:rPr>
        <w:noProof/>
        <w:lang w:eastAsia="fr-FR"/>
      </w:rPr>
    </w:pPr>
  </w:p>
  <w:p w:rsidR="005925D0" w:rsidRDefault="005925D0" w:rsidP="007C34F7">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517D"/>
    <w:multiLevelType w:val="hybridMultilevel"/>
    <w:tmpl w:val="A20E5E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DF45E5"/>
    <w:multiLevelType w:val="hybridMultilevel"/>
    <w:tmpl w:val="20D4DD54"/>
    <w:lvl w:ilvl="0" w:tplc="26E69F64">
      <w:numFmt w:val="bullet"/>
      <w:lvlText w:val="-"/>
      <w:lvlJc w:val="left"/>
      <w:pPr>
        <w:ind w:left="390" w:hanging="360"/>
      </w:pPr>
      <w:rPr>
        <w:rFonts w:ascii="Arial" w:eastAsia="Times New Roman" w:hAnsi="Arial" w:cs="Arial"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0C2F27E2"/>
    <w:multiLevelType w:val="hybridMultilevel"/>
    <w:tmpl w:val="56A467D2"/>
    <w:lvl w:ilvl="0" w:tplc="854C2742">
      <w:start w:val="1"/>
      <w:numFmt w:val="bullet"/>
      <w:lvlText w:val="-"/>
      <w:lvlJc w:val="left"/>
      <w:pPr>
        <w:ind w:left="1797" w:hanging="360"/>
      </w:pPr>
      <w:rPr>
        <w:rFonts w:ascii="Arial" w:eastAsia="Times New Roman" w:hAnsi="Arial" w:cs="Arial"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3">
    <w:nsid w:val="0D7F78E9"/>
    <w:multiLevelType w:val="hybridMultilevel"/>
    <w:tmpl w:val="5EBCD65C"/>
    <w:lvl w:ilvl="0" w:tplc="040C0017">
      <w:start w:val="1"/>
      <w:numFmt w:val="lowerLetter"/>
      <w:lvlText w:val="%1)"/>
      <w:lvlJc w:val="left"/>
      <w:pPr>
        <w:ind w:left="1285" w:hanging="360"/>
      </w:pPr>
      <w:rPr>
        <w:rFont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4">
    <w:nsid w:val="136E0E38"/>
    <w:multiLevelType w:val="multilevel"/>
    <w:tmpl w:val="0F22E7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693384"/>
    <w:multiLevelType w:val="hybridMultilevel"/>
    <w:tmpl w:val="6EF4150E"/>
    <w:lvl w:ilvl="0" w:tplc="040C0017">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18300E1C"/>
    <w:multiLevelType w:val="hybridMultilevel"/>
    <w:tmpl w:val="5EBCD65C"/>
    <w:lvl w:ilvl="0" w:tplc="040C0017">
      <w:start w:val="1"/>
      <w:numFmt w:val="lowerLetter"/>
      <w:lvlText w:val="%1)"/>
      <w:lvlJc w:val="left"/>
      <w:pPr>
        <w:ind w:left="1285" w:hanging="360"/>
      </w:pPr>
      <w:rPr>
        <w:rFont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7">
    <w:nsid w:val="19045F1B"/>
    <w:multiLevelType w:val="hybridMultilevel"/>
    <w:tmpl w:val="99361FBE"/>
    <w:lvl w:ilvl="0" w:tplc="B85E5C26">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B8624BA"/>
    <w:multiLevelType w:val="hybridMultilevel"/>
    <w:tmpl w:val="304EA6B4"/>
    <w:lvl w:ilvl="0" w:tplc="B85E5C26">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DD35B95"/>
    <w:multiLevelType w:val="hybridMultilevel"/>
    <w:tmpl w:val="7C06585E"/>
    <w:lvl w:ilvl="0" w:tplc="B1DE48E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E726A4"/>
    <w:multiLevelType w:val="hybridMultilevel"/>
    <w:tmpl w:val="52F87256"/>
    <w:lvl w:ilvl="0" w:tplc="B6161398">
      <w:start w:val="1"/>
      <w:numFmt w:val="bullet"/>
      <w:pStyle w:val="Texteavecpucecarre"/>
      <w:lvlText w:val="■"/>
      <w:lvlJc w:val="left"/>
      <w:pPr>
        <w:ind w:left="720" w:hanging="360"/>
      </w:pPr>
      <w:rPr>
        <w:rFonts w:ascii="Arial" w:hAnsi="Arial" w:hint="default"/>
        <w:color w:val="0087C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557DD5"/>
    <w:multiLevelType w:val="multilevel"/>
    <w:tmpl w:val="A4D29F68"/>
    <w:lvl w:ilvl="0">
      <w:start w:val="1"/>
      <w:numFmt w:val="decimal"/>
      <w:lvlText w:val="%1."/>
      <w:lvlJc w:val="left"/>
      <w:pPr>
        <w:ind w:left="360" w:hanging="360"/>
      </w:pPr>
      <w:rPr>
        <w:rFonts w:hint="default"/>
        <w:color w:val="0087C3"/>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3E10B3A"/>
    <w:multiLevelType w:val="hybridMultilevel"/>
    <w:tmpl w:val="AFFCE008"/>
    <w:lvl w:ilvl="0" w:tplc="BD1C6F12">
      <w:start w:val="3"/>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3AA50079"/>
    <w:multiLevelType w:val="multilevel"/>
    <w:tmpl w:val="27D0A952"/>
    <w:lvl w:ilvl="0">
      <w:start w:val="1"/>
      <w:numFmt w:val="decimal"/>
      <w:lvlText w:val="%1."/>
      <w:lvlJc w:val="left"/>
      <w:pPr>
        <w:ind w:left="360" w:hanging="360"/>
      </w:pPr>
      <w:rPr>
        <w:rFonts w:hint="default"/>
        <w:color w:val="0087C3"/>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DE54BB2"/>
    <w:multiLevelType w:val="hybridMultilevel"/>
    <w:tmpl w:val="916ED680"/>
    <w:lvl w:ilvl="0" w:tplc="B85E5C26">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CFA4DE3"/>
    <w:multiLevelType w:val="multilevel"/>
    <w:tmpl w:val="70109FB4"/>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lvl>
    <w:lvl w:ilvl="4">
      <w:start w:val="1"/>
      <w:numFmt w:val="decimal"/>
      <w:pStyle w:val="Titre5"/>
      <w:lvlText w:val="%1.%2.%3.%4.%5."/>
      <w:lvlJc w:val="left"/>
      <w:pPr>
        <w:ind w:left="2232" w:hanging="792"/>
      </w:pPr>
    </w:lvl>
    <w:lvl w:ilvl="5">
      <w:start w:val="1"/>
      <w:numFmt w:val="decimal"/>
      <w:pStyle w:val="Titre6"/>
      <w:lvlText w:val="%1.%2.%3.%4.%5.%6."/>
      <w:lvlJc w:val="left"/>
      <w:pPr>
        <w:ind w:left="2736" w:hanging="936"/>
      </w:pPr>
    </w:lvl>
    <w:lvl w:ilvl="6">
      <w:start w:val="1"/>
      <w:numFmt w:val="decimal"/>
      <w:pStyle w:val="Titre7"/>
      <w:lvlText w:val="%1.%2.%3.%4.%5.%6.%7."/>
      <w:lvlJc w:val="left"/>
      <w:pPr>
        <w:ind w:left="3240" w:hanging="1080"/>
      </w:pPr>
    </w:lvl>
    <w:lvl w:ilvl="7">
      <w:start w:val="1"/>
      <w:numFmt w:val="decimal"/>
      <w:pStyle w:val="Titre8"/>
      <w:lvlText w:val="%1.%2.%3.%4.%5.%6.%7.%8."/>
      <w:lvlJc w:val="left"/>
      <w:pPr>
        <w:ind w:left="3744" w:hanging="1224"/>
      </w:pPr>
    </w:lvl>
    <w:lvl w:ilvl="8">
      <w:start w:val="1"/>
      <w:numFmt w:val="decimal"/>
      <w:pStyle w:val="Titre9"/>
      <w:lvlText w:val="%1.%2.%3.%4.%5.%6.%7.%8.%9."/>
      <w:lvlJc w:val="left"/>
      <w:pPr>
        <w:ind w:left="4320" w:hanging="1440"/>
      </w:pPr>
    </w:lvl>
  </w:abstractNum>
  <w:abstractNum w:abstractNumId="16">
    <w:nsid w:val="4FC15892"/>
    <w:multiLevelType w:val="multilevel"/>
    <w:tmpl w:val="7D9E7F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4784B7F"/>
    <w:multiLevelType w:val="hybridMultilevel"/>
    <w:tmpl w:val="5EBCD65C"/>
    <w:lvl w:ilvl="0" w:tplc="040C0017">
      <w:start w:val="1"/>
      <w:numFmt w:val="lowerLetter"/>
      <w:lvlText w:val="%1)"/>
      <w:lvlJc w:val="left"/>
      <w:pPr>
        <w:ind w:left="1285" w:hanging="360"/>
      </w:pPr>
      <w:rPr>
        <w:rFont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8">
    <w:nsid w:val="5C1975B1"/>
    <w:multiLevelType w:val="hybridMultilevel"/>
    <w:tmpl w:val="B44A2C78"/>
    <w:lvl w:ilvl="0" w:tplc="040C0001">
      <w:start w:val="1"/>
      <w:numFmt w:val="bullet"/>
      <w:lvlText w:val=""/>
      <w:lvlJc w:val="left"/>
      <w:pPr>
        <w:ind w:left="39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DB069C8"/>
    <w:multiLevelType w:val="hybridMultilevel"/>
    <w:tmpl w:val="0BF61E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DE5663A"/>
    <w:multiLevelType w:val="hybridMultilevel"/>
    <w:tmpl w:val="DD9EA0D4"/>
    <w:lvl w:ilvl="0" w:tplc="81007C7A">
      <w:start w:val="1"/>
      <w:numFmt w:val="lowerLetter"/>
      <w:lvlText w:val="%1)"/>
      <w:lvlJc w:val="left"/>
      <w:pPr>
        <w:ind w:left="1069" w:hanging="360"/>
      </w:pPr>
      <w:rPr>
        <w:rFonts w:hint="default"/>
      </w:r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nsid w:val="5E2C7BED"/>
    <w:multiLevelType w:val="hybridMultilevel"/>
    <w:tmpl w:val="3000D236"/>
    <w:lvl w:ilvl="0" w:tplc="BD1C6F12">
      <w:start w:val="3"/>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5F587A49"/>
    <w:multiLevelType w:val="hybridMultilevel"/>
    <w:tmpl w:val="2F9CDAC8"/>
    <w:lvl w:ilvl="0" w:tplc="BD1C6F12">
      <w:start w:val="3"/>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624121FD"/>
    <w:multiLevelType w:val="hybridMultilevel"/>
    <w:tmpl w:val="396C3544"/>
    <w:lvl w:ilvl="0" w:tplc="2986492E">
      <w:numFmt w:val="bullet"/>
      <w:lvlText w:val="-"/>
      <w:lvlJc w:val="left"/>
      <w:pPr>
        <w:tabs>
          <w:tab w:val="num" w:pos="720"/>
        </w:tabs>
        <w:ind w:left="720" w:hanging="360"/>
      </w:pPr>
      <w:rPr>
        <w:rFonts w:ascii="Arial" w:eastAsia="Times New Roman" w:hAnsi="Arial" w:cs="Arial" w:hint="default"/>
      </w:rPr>
    </w:lvl>
    <w:lvl w:ilvl="1" w:tplc="C3D8D27A">
      <w:start w:val="1"/>
      <w:numFmt w:val="bullet"/>
      <w:lvlText w:val="o"/>
      <w:lvlJc w:val="left"/>
      <w:pPr>
        <w:tabs>
          <w:tab w:val="num" w:pos="1440"/>
        </w:tabs>
        <w:ind w:left="1440" w:hanging="360"/>
      </w:pPr>
      <w:rPr>
        <w:rFonts w:ascii="Courier New" w:hAnsi="Courier New" w:cs="Courier New" w:hint="default"/>
      </w:rPr>
    </w:lvl>
    <w:lvl w:ilvl="2" w:tplc="327AEEBE" w:tentative="1">
      <w:start w:val="1"/>
      <w:numFmt w:val="bullet"/>
      <w:lvlText w:val=""/>
      <w:lvlJc w:val="left"/>
      <w:pPr>
        <w:tabs>
          <w:tab w:val="num" w:pos="2160"/>
        </w:tabs>
        <w:ind w:left="2160" w:hanging="360"/>
      </w:pPr>
      <w:rPr>
        <w:rFonts w:ascii="Wingdings" w:hAnsi="Wingdings" w:hint="default"/>
      </w:rPr>
    </w:lvl>
    <w:lvl w:ilvl="3" w:tplc="ACDE4D16" w:tentative="1">
      <w:start w:val="1"/>
      <w:numFmt w:val="bullet"/>
      <w:lvlText w:val=""/>
      <w:lvlJc w:val="left"/>
      <w:pPr>
        <w:tabs>
          <w:tab w:val="num" w:pos="2880"/>
        </w:tabs>
        <w:ind w:left="2880" w:hanging="360"/>
      </w:pPr>
      <w:rPr>
        <w:rFonts w:ascii="Symbol" w:hAnsi="Symbol" w:hint="default"/>
      </w:rPr>
    </w:lvl>
    <w:lvl w:ilvl="4" w:tplc="98045358" w:tentative="1">
      <w:start w:val="1"/>
      <w:numFmt w:val="bullet"/>
      <w:lvlText w:val="o"/>
      <w:lvlJc w:val="left"/>
      <w:pPr>
        <w:tabs>
          <w:tab w:val="num" w:pos="3600"/>
        </w:tabs>
        <w:ind w:left="3600" w:hanging="360"/>
      </w:pPr>
      <w:rPr>
        <w:rFonts w:ascii="Courier New" w:hAnsi="Courier New" w:cs="Courier New" w:hint="default"/>
      </w:rPr>
    </w:lvl>
    <w:lvl w:ilvl="5" w:tplc="D1FAE16E" w:tentative="1">
      <w:start w:val="1"/>
      <w:numFmt w:val="bullet"/>
      <w:lvlText w:val=""/>
      <w:lvlJc w:val="left"/>
      <w:pPr>
        <w:tabs>
          <w:tab w:val="num" w:pos="4320"/>
        </w:tabs>
        <w:ind w:left="4320" w:hanging="360"/>
      </w:pPr>
      <w:rPr>
        <w:rFonts w:ascii="Wingdings" w:hAnsi="Wingdings" w:hint="default"/>
      </w:rPr>
    </w:lvl>
    <w:lvl w:ilvl="6" w:tplc="C37CFC8E" w:tentative="1">
      <w:start w:val="1"/>
      <w:numFmt w:val="bullet"/>
      <w:lvlText w:val=""/>
      <w:lvlJc w:val="left"/>
      <w:pPr>
        <w:tabs>
          <w:tab w:val="num" w:pos="5040"/>
        </w:tabs>
        <w:ind w:left="5040" w:hanging="360"/>
      </w:pPr>
      <w:rPr>
        <w:rFonts w:ascii="Symbol" w:hAnsi="Symbol" w:hint="default"/>
      </w:rPr>
    </w:lvl>
    <w:lvl w:ilvl="7" w:tplc="8460BDB2" w:tentative="1">
      <w:start w:val="1"/>
      <w:numFmt w:val="bullet"/>
      <w:lvlText w:val="o"/>
      <w:lvlJc w:val="left"/>
      <w:pPr>
        <w:tabs>
          <w:tab w:val="num" w:pos="5760"/>
        </w:tabs>
        <w:ind w:left="5760" w:hanging="360"/>
      </w:pPr>
      <w:rPr>
        <w:rFonts w:ascii="Courier New" w:hAnsi="Courier New" w:cs="Courier New" w:hint="default"/>
      </w:rPr>
    </w:lvl>
    <w:lvl w:ilvl="8" w:tplc="E112E9B0" w:tentative="1">
      <w:start w:val="1"/>
      <w:numFmt w:val="bullet"/>
      <w:lvlText w:val=""/>
      <w:lvlJc w:val="left"/>
      <w:pPr>
        <w:tabs>
          <w:tab w:val="num" w:pos="6480"/>
        </w:tabs>
        <w:ind w:left="6480" w:hanging="360"/>
      </w:pPr>
      <w:rPr>
        <w:rFonts w:ascii="Wingdings" w:hAnsi="Wingdings" w:hint="default"/>
      </w:rPr>
    </w:lvl>
  </w:abstractNum>
  <w:abstractNum w:abstractNumId="24">
    <w:nsid w:val="662275AC"/>
    <w:multiLevelType w:val="hybridMultilevel"/>
    <w:tmpl w:val="44D02E48"/>
    <w:lvl w:ilvl="0" w:tplc="BD1C6F12">
      <w:start w:val="3"/>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nsid w:val="690C3798"/>
    <w:multiLevelType w:val="hybridMultilevel"/>
    <w:tmpl w:val="79C8835A"/>
    <w:lvl w:ilvl="0" w:tplc="EF74DEE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nsid w:val="69B75671"/>
    <w:multiLevelType w:val="multilevel"/>
    <w:tmpl w:val="9D12289C"/>
    <w:lvl w:ilvl="0">
      <w:start w:val="1"/>
      <w:numFmt w:val="decimal"/>
      <w:lvlText w:val="%1."/>
      <w:lvlJc w:val="left"/>
      <w:pPr>
        <w:ind w:left="360" w:hanging="360"/>
      </w:pPr>
      <w:rPr>
        <w:rFonts w:hint="default"/>
        <w:color w:val="0087C3"/>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9B81347"/>
    <w:multiLevelType w:val="hybridMultilevel"/>
    <w:tmpl w:val="B6DED2D4"/>
    <w:lvl w:ilvl="0" w:tplc="62FCCA68">
      <w:start w:val="6"/>
      <w:numFmt w:val="bullet"/>
      <w:lvlText w:val="-"/>
      <w:lvlJc w:val="left"/>
      <w:pPr>
        <w:ind w:left="720" w:hanging="360"/>
      </w:pPr>
      <w:rPr>
        <w:rFonts w:ascii="Arial" w:eastAsia="Times New Roman" w:hAnsi="Arial" w:cs="Arial" w:hint="default"/>
      </w:rPr>
    </w:lvl>
    <w:lvl w:ilvl="1" w:tplc="A5D8F00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3B6C2C"/>
    <w:multiLevelType w:val="hybridMultilevel"/>
    <w:tmpl w:val="605619F6"/>
    <w:lvl w:ilvl="0" w:tplc="B85E5C26">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538294D"/>
    <w:multiLevelType w:val="multilevel"/>
    <w:tmpl w:val="C8AE76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91438CA"/>
    <w:multiLevelType w:val="hybridMultilevel"/>
    <w:tmpl w:val="5EBCD65C"/>
    <w:lvl w:ilvl="0" w:tplc="040C0017">
      <w:start w:val="1"/>
      <w:numFmt w:val="lowerLetter"/>
      <w:lvlText w:val="%1)"/>
      <w:lvlJc w:val="left"/>
      <w:pPr>
        <w:ind w:left="1285" w:hanging="360"/>
      </w:pPr>
      <w:rPr>
        <w:rFont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31">
    <w:nsid w:val="7B8560AF"/>
    <w:multiLevelType w:val="multilevel"/>
    <w:tmpl w:val="95543790"/>
    <w:lvl w:ilvl="0">
      <w:start w:val="1"/>
      <w:numFmt w:val="decimal"/>
      <w:lvlText w:val="%1."/>
      <w:lvlJc w:val="left"/>
      <w:pPr>
        <w:ind w:left="360" w:hanging="360"/>
      </w:pPr>
      <w:rPr>
        <w:rFonts w:hint="default"/>
        <w:color w:val="0087C3"/>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EC77250"/>
    <w:multiLevelType w:val="hybridMultilevel"/>
    <w:tmpl w:val="593229AA"/>
    <w:lvl w:ilvl="0" w:tplc="FAD8B38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3"/>
  </w:num>
  <w:num w:numId="4">
    <w:abstractNumId w:val="29"/>
  </w:num>
  <w:num w:numId="5">
    <w:abstractNumId w:val="4"/>
  </w:num>
  <w:num w:numId="6">
    <w:abstractNumId w:val="16"/>
  </w:num>
  <w:num w:numId="7">
    <w:abstractNumId w:val="13"/>
    <w:lvlOverride w:ilvl="0">
      <w:lvl w:ilvl="0">
        <w:start w:val="1"/>
        <w:numFmt w:val="decimal"/>
        <w:lvlText w:val="%1."/>
        <w:lvlJc w:val="left"/>
        <w:pPr>
          <w:ind w:left="360" w:hanging="360"/>
        </w:pPr>
        <w:rPr>
          <w:rFonts w:hint="default"/>
          <w:color w:val="0087C3"/>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6"/>
  </w:num>
  <w:num w:numId="9">
    <w:abstractNumId w:val="11"/>
  </w:num>
  <w:num w:numId="10">
    <w:abstractNumId w:val="31"/>
  </w:num>
  <w:num w:numId="11">
    <w:abstractNumId w:val="15"/>
  </w:num>
  <w:num w:numId="12">
    <w:abstractNumId w:val="7"/>
  </w:num>
  <w:num w:numId="13">
    <w:abstractNumId w:val="28"/>
  </w:num>
  <w:num w:numId="14">
    <w:abstractNumId w:val="18"/>
  </w:num>
  <w:num w:numId="15">
    <w:abstractNumId w:val="10"/>
  </w:num>
  <w:num w:numId="16">
    <w:abstractNumId w:val="10"/>
  </w:num>
  <w:num w:numId="17">
    <w:abstractNumId w:val="1"/>
  </w:num>
  <w:num w:numId="18">
    <w:abstractNumId w:val="14"/>
  </w:num>
  <w:num w:numId="19">
    <w:abstractNumId w:val="10"/>
  </w:num>
  <w:num w:numId="20">
    <w:abstractNumId w:val="21"/>
  </w:num>
  <w:num w:numId="21">
    <w:abstractNumId w:val="23"/>
  </w:num>
  <w:num w:numId="22">
    <w:abstractNumId w:val="32"/>
  </w:num>
  <w:num w:numId="23">
    <w:abstractNumId w:val="5"/>
  </w:num>
  <w:num w:numId="24">
    <w:abstractNumId w:val="3"/>
  </w:num>
  <w:num w:numId="25">
    <w:abstractNumId w:val="20"/>
  </w:num>
  <w:num w:numId="26">
    <w:abstractNumId w:val="30"/>
  </w:num>
  <w:num w:numId="27">
    <w:abstractNumId w:val="10"/>
  </w:num>
  <w:num w:numId="28">
    <w:abstractNumId w:val="8"/>
  </w:num>
  <w:num w:numId="29">
    <w:abstractNumId w:val="27"/>
  </w:num>
  <w:num w:numId="30">
    <w:abstractNumId w:val="25"/>
  </w:num>
  <w:num w:numId="31">
    <w:abstractNumId w:val="22"/>
  </w:num>
  <w:num w:numId="32">
    <w:abstractNumId w:val="12"/>
  </w:num>
  <w:num w:numId="33">
    <w:abstractNumId w:val="24"/>
  </w:num>
  <w:num w:numId="34">
    <w:abstractNumId w:val="6"/>
  </w:num>
  <w:num w:numId="35">
    <w:abstractNumId w:val="0"/>
  </w:num>
  <w:num w:numId="36">
    <w:abstractNumId w:val="19"/>
  </w:num>
  <w:num w:numId="37">
    <w:abstractNumId w:val="17"/>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attachedTemplate r:id="rId1"/>
  <w:defaultTabStop w:val="709"/>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B4216"/>
    <w:rsid w:val="000018ED"/>
    <w:rsid w:val="000208E3"/>
    <w:rsid w:val="00021171"/>
    <w:rsid w:val="00075085"/>
    <w:rsid w:val="000D73A5"/>
    <w:rsid w:val="00130263"/>
    <w:rsid w:val="00137F38"/>
    <w:rsid w:val="00162D89"/>
    <w:rsid w:val="00186313"/>
    <w:rsid w:val="00197F6E"/>
    <w:rsid w:val="0026605D"/>
    <w:rsid w:val="00280AA9"/>
    <w:rsid w:val="002C24F6"/>
    <w:rsid w:val="002E62B9"/>
    <w:rsid w:val="00352199"/>
    <w:rsid w:val="0039210E"/>
    <w:rsid w:val="003926CB"/>
    <w:rsid w:val="003960F9"/>
    <w:rsid w:val="003C0E2C"/>
    <w:rsid w:val="003F6244"/>
    <w:rsid w:val="00416B10"/>
    <w:rsid w:val="00422DB6"/>
    <w:rsid w:val="00426DA3"/>
    <w:rsid w:val="004274F9"/>
    <w:rsid w:val="00432B26"/>
    <w:rsid w:val="00490386"/>
    <w:rsid w:val="004B3288"/>
    <w:rsid w:val="004B632E"/>
    <w:rsid w:val="004D6FC8"/>
    <w:rsid w:val="0053675B"/>
    <w:rsid w:val="00536DFA"/>
    <w:rsid w:val="00543C75"/>
    <w:rsid w:val="005476F2"/>
    <w:rsid w:val="00547BD6"/>
    <w:rsid w:val="00561CF8"/>
    <w:rsid w:val="0058341B"/>
    <w:rsid w:val="005925D0"/>
    <w:rsid w:val="005925ED"/>
    <w:rsid w:val="005A0385"/>
    <w:rsid w:val="005C6BB4"/>
    <w:rsid w:val="005D599E"/>
    <w:rsid w:val="0062746C"/>
    <w:rsid w:val="0067708E"/>
    <w:rsid w:val="00712CA2"/>
    <w:rsid w:val="007312D2"/>
    <w:rsid w:val="00746E6D"/>
    <w:rsid w:val="00760B1F"/>
    <w:rsid w:val="007B217C"/>
    <w:rsid w:val="007B44B4"/>
    <w:rsid w:val="007B67FA"/>
    <w:rsid w:val="007C34F7"/>
    <w:rsid w:val="007E0FE7"/>
    <w:rsid w:val="007F0D97"/>
    <w:rsid w:val="007F31AE"/>
    <w:rsid w:val="007F6064"/>
    <w:rsid w:val="00842D9C"/>
    <w:rsid w:val="00854AB4"/>
    <w:rsid w:val="008A578B"/>
    <w:rsid w:val="0094362B"/>
    <w:rsid w:val="0098766A"/>
    <w:rsid w:val="009B5065"/>
    <w:rsid w:val="009B69E6"/>
    <w:rsid w:val="009F647B"/>
    <w:rsid w:val="00A260BF"/>
    <w:rsid w:val="00A41D15"/>
    <w:rsid w:val="00A82D4A"/>
    <w:rsid w:val="00AB4216"/>
    <w:rsid w:val="00B67B24"/>
    <w:rsid w:val="00B92B8A"/>
    <w:rsid w:val="00BB5A06"/>
    <w:rsid w:val="00BD013A"/>
    <w:rsid w:val="00BD2AFC"/>
    <w:rsid w:val="00BF498E"/>
    <w:rsid w:val="00C1150C"/>
    <w:rsid w:val="00C20B9F"/>
    <w:rsid w:val="00C34080"/>
    <w:rsid w:val="00C52367"/>
    <w:rsid w:val="00C57F54"/>
    <w:rsid w:val="00D10DBF"/>
    <w:rsid w:val="00D35E83"/>
    <w:rsid w:val="00D6107A"/>
    <w:rsid w:val="00D72141"/>
    <w:rsid w:val="00D90821"/>
    <w:rsid w:val="00E01783"/>
    <w:rsid w:val="00E54AD1"/>
    <w:rsid w:val="00E576CB"/>
    <w:rsid w:val="00F21D91"/>
    <w:rsid w:val="00F349E7"/>
    <w:rsid w:val="00F42F9A"/>
    <w:rsid w:val="00F707DB"/>
    <w:rsid w:val="00F8057D"/>
    <w:rsid w:val="00FB58B2"/>
    <w:rsid w:val="00FC7AA8"/>
    <w:rsid w:val="00FF79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F6244"/>
    <w:pPr>
      <w:spacing w:after="0" w:line="240" w:lineRule="auto"/>
    </w:pPr>
    <w:rPr>
      <w:rFonts w:ascii="Arial" w:hAnsi="Arial" w:cs="Arial"/>
      <w:color w:val="5C5C5C"/>
      <w:sz w:val="14"/>
    </w:rPr>
  </w:style>
  <w:style w:type="paragraph" w:styleId="Titre1">
    <w:name w:val="heading 1"/>
    <w:basedOn w:val="Normal"/>
    <w:next w:val="Normal"/>
    <w:link w:val="Titre1Car"/>
    <w:uiPriority w:val="9"/>
    <w:qFormat/>
    <w:rsid w:val="007B44B4"/>
    <w:pPr>
      <w:widowControl w:val="0"/>
      <w:numPr>
        <w:numId w:val="11"/>
      </w:numPr>
      <w:pBdr>
        <w:bottom w:val="single" w:sz="8" w:space="1" w:color="0087C3"/>
      </w:pBdr>
      <w:outlineLvl w:val="0"/>
    </w:pPr>
    <w:rPr>
      <w:b/>
      <w:color w:val="0087C3"/>
      <w:sz w:val="32"/>
    </w:rPr>
  </w:style>
  <w:style w:type="paragraph" w:styleId="Titre2">
    <w:name w:val="heading 2"/>
    <w:basedOn w:val="Normal"/>
    <w:next w:val="Normal"/>
    <w:link w:val="Titre2Car"/>
    <w:uiPriority w:val="9"/>
    <w:unhideWhenUsed/>
    <w:qFormat/>
    <w:rsid w:val="007B44B4"/>
    <w:pPr>
      <w:widowControl w:val="0"/>
      <w:numPr>
        <w:ilvl w:val="1"/>
        <w:numId w:val="11"/>
      </w:numPr>
      <w:outlineLvl w:val="1"/>
    </w:pPr>
    <w:rPr>
      <w:color w:val="0087C3"/>
      <w:sz w:val="28"/>
    </w:rPr>
  </w:style>
  <w:style w:type="paragraph" w:styleId="Titre3">
    <w:name w:val="heading 3"/>
    <w:basedOn w:val="Normal"/>
    <w:next w:val="Normal"/>
    <w:link w:val="Titre3Car"/>
    <w:uiPriority w:val="9"/>
    <w:unhideWhenUsed/>
    <w:qFormat/>
    <w:rsid w:val="007B217C"/>
    <w:pPr>
      <w:widowControl w:val="0"/>
      <w:numPr>
        <w:ilvl w:val="2"/>
        <w:numId w:val="11"/>
      </w:numPr>
      <w:outlineLvl w:val="2"/>
    </w:pPr>
    <w:rPr>
      <w:b/>
      <w:i/>
      <w:color w:val="0087C3"/>
      <w:sz w:val="24"/>
    </w:rPr>
  </w:style>
  <w:style w:type="paragraph" w:styleId="Titre4">
    <w:name w:val="heading 4"/>
    <w:basedOn w:val="Normal"/>
    <w:next w:val="Normal"/>
    <w:link w:val="Titre4Car"/>
    <w:uiPriority w:val="9"/>
    <w:unhideWhenUsed/>
    <w:qFormat/>
    <w:rsid w:val="007B44B4"/>
    <w:pPr>
      <w:widowControl w:val="0"/>
      <w:numPr>
        <w:ilvl w:val="3"/>
        <w:numId w:val="11"/>
      </w:numPr>
      <w:outlineLvl w:val="3"/>
    </w:pPr>
    <w:rPr>
      <w:b/>
      <w:color w:val="0087C3"/>
      <w:sz w:val="22"/>
    </w:rPr>
  </w:style>
  <w:style w:type="paragraph" w:styleId="Titre5">
    <w:name w:val="heading 5"/>
    <w:basedOn w:val="Normal"/>
    <w:next w:val="Normal"/>
    <w:link w:val="Titre5Car"/>
    <w:uiPriority w:val="9"/>
    <w:unhideWhenUsed/>
    <w:qFormat/>
    <w:rsid w:val="007B217C"/>
    <w:pPr>
      <w:widowControl w:val="0"/>
      <w:numPr>
        <w:ilvl w:val="4"/>
        <w:numId w:val="11"/>
      </w:numPr>
      <w:outlineLvl w:val="4"/>
    </w:pPr>
    <w:rPr>
      <w:b/>
      <w:i/>
      <w:color w:val="0087C3"/>
    </w:rPr>
  </w:style>
  <w:style w:type="paragraph" w:styleId="Titre6">
    <w:name w:val="heading 6"/>
    <w:basedOn w:val="Normal"/>
    <w:next w:val="Normal"/>
    <w:link w:val="Titre6Car"/>
    <w:uiPriority w:val="9"/>
    <w:unhideWhenUsed/>
    <w:qFormat/>
    <w:rsid w:val="007B44B4"/>
    <w:pPr>
      <w:widowControl w:val="0"/>
      <w:numPr>
        <w:ilvl w:val="5"/>
        <w:numId w:val="11"/>
      </w:numPr>
      <w:outlineLvl w:val="5"/>
    </w:pPr>
    <w:rPr>
      <w:b/>
      <w:color w:val="0087C3"/>
    </w:rPr>
  </w:style>
  <w:style w:type="paragraph" w:styleId="Titre7">
    <w:name w:val="heading 7"/>
    <w:basedOn w:val="Normal"/>
    <w:next w:val="Normal"/>
    <w:link w:val="Titre7Car"/>
    <w:uiPriority w:val="9"/>
    <w:unhideWhenUsed/>
    <w:qFormat/>
    <w:rsid w:val="007B217C"/>
    <w:pPr>
      <w:widowControl w:val="0"/>
      <w:numPr>
        <w:ilvl w:val="6"/>
        <w:numId w:val="11"/>
      </w:numPr>
      <w:outlineLvl w:val="6"/>
    </w:pPr>
    <w:rPr>
      <w:b/>
      <w:i/>
      <w:color w:val="0087C3"/>
    </w:rPr>
  </w:style>
  <w:style w:type="paragraph" w:styleId="Titre8">
    <w:name w:val="heading 8"/>
    <w:basedOn w:val="Normal"/>
    <w:next w:val="Normal"/>
    <w:link w:val="Titre8Car"/>
    <w:uiPriority w:val="9"/>
    <w:unhideWhenUsed/>
    <w:qFormat/>
    <w:rsid w:val="007B44B4"/>
    <w:pPr>
      <w:widowControl w:val="0"/>
      <w:numPr>
        <w:ilvl w:val="7"/>
        <w:numId w:val="11"/>
      </w:numPr>
      <w:outlineLvl w:val="7"/>
    </w:pPr>
    <w:rPr>
      <w:b/>
      <w:color w:val="0087C3"/>
    </w:rPr>
  </w:style>
  <w:style w:type="paragraph" w:styleId="Titre9">
    <w:name w:val="heading 9"/>
    <w:basedOn w:val="Normal"/>
    <w:next w:val="Normal"/>
    <w:link w:val="Titre9Car"/>
    <w:uiPriority w:val="9"/>
    <w:unhideWhenUsed/>
    <w:qFormat/>
    <w:rsid w:val="007B217C"/>
    <w:pPr>
      <w:widowControl w:val="0"/>
      <w:numPr>
        <w:ilvl w:val="8"/>
        <w:numId w:val="11"/>
      </w:numPr>
      <w:outlineLvl w:val="8"/>
    </w:pPr>
    <w:rPr>
      <w:b/>
      <w:i/>
      <w:color w:val="0087C3"/>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31AE"/>
    <w:rPr>
      <w:rFonts w:ascii="Tahoma" w:hAnsi="Tahoma" w:cs="Tahoma"/>
      <w:sz w:val="16"/>
      <w:szCs w:val="16"/>
    </w:rPr>
  </w:style>
  <w:style w:type="character" w:customStyle="1" w:styleId="TextedebullesCar">
    <w:name w:val="Texte de bulles Car"/>
    <w:basedOn w:val="Policepardfaut"/>
    <w:link w:val="Textedebulles"/>
    <w:uiPriority w:val="99"/>
    <w:semiHidden/>
    <w:rsid w:val="007F31AE"/>
    <w:rPr>
      <w:rFonts w:ascii="Tahoma" w:hAnsi="Tahoma" w:cs="Tahoma"/>
      <w:sz w:val="16"/>
      <w:szCs w:val="16"/>
    </w:rPr>
  </w:style>
  <w:style w:type="paragraph" w:styleId="En-tte">
    <w:name w:val="header"/>
    <w:basedOn w:val="Normal"/>
    <w:link w:val="En-tteCar"/>
    <w:uiPriority w:val="99"/>
    <w:unhideWhenUsed/>
    <w:rsid w:val="00FC7AA8"/>
    <w:pPr>
      <w:tabs>
        <w:tab w:val="center" w:pos="4536"/>
        <w:tab w:val="right" w:pos="9072"/>
      </w:tabs>
    </w:pPr>
  </w:style>
  <w:style w:type="character" w:customStyle="1" w:styleId="En-tteCar">
    <w:name w:val="En-tête Car"/>
    <w:basedOn w:val="Policepardfaut"/>
    <w:link w:val="En-tte"/>
    <w:uiPriority w:val="99"/>
    <w:rsid w:val="00FC7AA8"/>
  </w:style>
  <w:style w:type="paragraph" w:styleId="Pieddepage">
    <w:name w:val="footer"/>
    <w:basedOn w:val="Normal"/>
    <w:link w:val="PieddepageCar"/>
    <w:unhideWhenUsed/>
    <w:rsid w:val="003C0E2C"/>
  </w:style>
  <w:style w:type="character" w:customStyle="1" w:styleId="PieddepageCar">
    <w:name w:val="Pied de page Car"/>
    <w:basedOn w:val="Policepardfaut"/>
    <w:link w:val="Pieddepage"/>
    <w:rsid w:val="003C0E2C"/>
    <w:rPr>
      <w:rFonts w:ascii="Arial" w:hAnsi="Arial" w:cs="Arial"/>
      <w:color w:val="999999"/>
      <w:sz w:val="20"/>
    </w:rPr>
  </w:style>
  <w:style w:type="character" w:styleId="Numrodepage">
    <w:name w:val="page number"/>
    <w:basedOn w:val="Policepardfaut"/>
    <w:rsid w:val="00FC7AA8"/>
  </w:style>
  <w:style w:type="table" w:styleId="Grilledutableau">
    <w:name w:val="Table Grid"/>
    <w:basedOn w:val="TableauNormal"/>
    <w:uiPriority w:val="59"/>
    <w:rsid w:val="00FC7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5A0385"/>
    <w:pPr>
      <w:ind w:left="720"/>
      <w:contextualSpacing/>
    </w:pPr>
  </w:style>
  <w:style w:type="paragraph" w:customStyle="1" w:styleId="titredocument">
    <w:name w:val="titre document"/>
    <w:basedOn w:val="Normal"/>
    <w:link w:val="titredocumentCar"/>
    <w:qFormat/>
    <w:rsid w:val="00137F38"/>
    <w:pPr>
      <w:spacing w:after="240"/>
      <w:jc w:val="center"/>
    </w:pPr>
    <w:rPr>
      <w:b/>
      <w:sz w:val="48"/>
      <w:szCs w:val="48"/>
    </w:rPr>
  </w:style>
  <w:style w:type="paragraph" w:customStyle="1" w:styleId="Sous-titredocument">
    <w:name w:val="Sous-titre document"/>
    <w:basedOn w:val="Normal"/>
    <w:link w:val="Sous-titredocumentCar"/>
    <w:qFormat/>
    <w:rsid w:val="00137F38"/>
    <w:pPr>
      <w:spacing w:after="240"/>
      <w:jc w:val="center"/>
    </w:pPr>
    <w:rPr>
      <w:sz w:val="32"/>
      <w:szCs w:val="48"/>
    </w:rPr>
  </w:style>
  <w:style w:type="character" w:customStyle="1" w:styleId="titredocumentCar">
    <w:name w:val="titre document Car"/>
    <w:basedOn w:val="Policepardfaut"/>
    <w:link w:val="titredocument"/>
    <w:rsid w:val="00137F38"/>
    <w:rPr>
      <w:rFonts w:ascii="Arial" w:hAnsi="Arial" w:cs="Arial"/>
      <w:b/>
      <w:sz w:val="48"/>
      <w:szCs w:val="48"/>
    </w:rPr>
  </w:style>
  <w:style w:type="paragraph" w:customStyle="1" w:styleId="Identitpagedegarde">
    <w:name w:val="Identité page de garde"/>
    <w:basedOn w:val="Normal"/>
    <w:link w:val="IdentitpagedegardeCar"/>
    <w:qFormat/>
    <w:rsid w:val="00137F38"/>
    <w:pPr>
      <w:spacing w:after="60"/>
    </w:pPr>
    <w:rPr>
      <w:b/>
      <w:sz w:val="24"/>
      <w:szCs w:val="48"/>
    </w:rPr>
  </w:style>
  <w:style w:type="character" w:customStyle="1" w:styleId="Sous-titredocumentCar">
    <w:name w:val="Sous-titre document Car"/>
    <w:basedOn w:val="Policepardfaut"/>
    <w:link w:val="Sous-titredocument"/>
    <w:rsid w:val="00137F38"/>
    <w:rPr>
      <w:rFonts w:ascii="Arial" w:hAnsi="Arial" w:cs="Arial"/>
      <w:color w:val="999999"/>
      <w:sz w:val="32"/>
      <w:szCs w:val="48"/>
    </w:rPr>
  </w:style>
  <w:style w:type="paragraph" w:customStyle="1" w:styleId="Titredetexte">
    <w:name w:val="Titre de texte"/>
    <w:basedOn w:val="Normal"/>
    <w:link w:val="TitredetexteCar"/>
    <w:rsid w:val="00137F38"/>
    <w:pPr>
      <w:pBdr>
        <w:bottom w:val="single" w:sz="8" w:space="6" w:color="0087C3"/>
      </w:pBdr>
      <w:spacing w:after="240"/>
    </w:pPr>
    <w:rPr>
      <w:b/>
      <w:caps/>
      <w:color w:val="0087C3"/>
      <w:sz w:val="40"/>
      <w:szCs w:val="40"/>
    </w:rPr>
  </w:style>
  <w:style w:type="character" w:customStyle="1" w:styleId="IdentitpagedegardeCar">
    <w:name w:val="Identité page de garde Car"/>
    <w:basedOn w:val="Policepardfaut"/>
    <w:link w:val="Identitpagedegarde"/>
    <w:rsid w:val="00137F38"/>
    <w:rPr>
      <w:rFonts w:ascii="Arial" w:hAnsi="Arial" w:cs="Arial"/>
      <w:b/>
      <w:color w:val="999999"/>
      <w:sz w:val="24"/>
      <w:szCs w:val="48"/>
    </w:rPr>
  </w:style>
  <w:style w:type="paragraph" w:customStyle="1" w:styleId="Sous-titredetexte">
    <w:name w:val="Sous-titre de texte"/>
    <w:basedOn w:val="Normal"/>
    <w:link w:val="Sous-titredetexteCar"/>
    <w:rsid w:val="00137F38"/>
    <w:pPr>
      <w:spacing w:after="240"/>
    </w:pPr>
    <w:rPr>
      <w:color w:val="0087C3"/>
      <w:sz w:val="36"/>
    </w:rPr>
  </w:style>
  <w:style w:type="character" w:customStyle="1" w:styleId="TitredetexteCar">
    <w:name w:val="Titre de texte Car"/>
    <w:basedOn w:val="Policepardfaut"/>
    <w:link w:val="Titredetexte"/>
    <w:rsid w:val="00137F38"/>
    <w:rPr>
      <w:rFonts w:ascii="Arial" w:hAnsi="Arial" w:cs="Arial"/>
      <w:b/>
      <w:caps/>
      <w:color w:val="0087C3"/>
      <w:sz w:val="40"/>
      <w:szCs w:val="40"/>
    </w:rPr>
  </w:style>
  <w:style w:type="paragraph" w:customStyle="1" w:styleId="Textenormal">
    <w:name w:val="Texte normal"/>
    <w:basedOn w:val="Normal"/>
    <w:link w:val="TextenormalCar"/>
    <w:rsid w:val="00137F38"/>
  </w:style>
  <w:style w:type="character" w:customStyle="1" w:styleId="Sous-titredetexteCar">
    <w:name w:val="Sous-titre de texte Car"/>
    <w:basedOn w:val="Policepardfaut"/>
    <w:link w:val="Sous-titredetexte"/>
    <w:rsid w:val="00137F38"/>
    <w:rPr>
      <w:rFonts w:ascii="Arial" w:hAnsi="Arial" w:cs="Arial"/>
      <w:color w:val="0087C3"/>
      <w:sz w:val="36"/>
    </w:rPr>
  </w:style>
  <w:style w:type="paragraph" w:customStyle="1" w:styleId="Texteavecpucecarre">
    <w:name w:val="Texte avec puce carrée"/>
    <w:basedOn w:val="Paragraphedeliste"/>
    <w:link w:val="TexteavecpucecarreCar"/>
    <w:autoRedefine/>
    <w:qFormat/>
    <w:rsid w:val="00543C75"/>
    <w:pPr>
      <w:numPr>
        <w:numId w:val="1"/>
      </w:numPr>
      <w:spacing w:before="120" w:after="120"/>
      <w:ind w:left="284" w:firstLine="0"/>
      <w:contextualSpacing w:val="0"/>
    </w:pPr>
  </w:style>
  <w:style w:type="character" w:customStyle="1" w:styleId="TextenormalCar">
    <w:name w:val="Texte normal Car"/>
    <w:basedOn w:val="Policepardfaut"/>
    <w:link w:val="Textenormal"/>
    <w:rsid w:val="00137F38"/>
    <w:rPr>
      <w:rFonts w:ascii="Arial" w:hAnsi="Arial" w:cs="Arial"/>
      <w:color w:val="999999"/>
      <w:sz w:val="20"/>
    </w:rPr>
  </w:style>
  <w:style w:type="paragraph" w:customStyle="1" w:styleId="textepieddepage">
    <w:name w:val="texte pied de page"/>
    <w:basedOn w:val="Pieddepage"/>
    <w:link w:val="textepieddepageCar"/>
    <w:qFormat/>
    <w:rsid w:val="0098766A"/>
    <w:pPr>
      <w:ind w:left="33" w:right="-1594"/>
    </w:pPr>
    <w:rPr>
      <w:iCs/>
    </w:rPr>
  </w:style>
  <w:style w:type="character" w:customStyle="1" w:styleId="ParagraphedelisteCar">
    <w:name w:val="Paragraphe de liste Car"/>
    <w:basedOn w:val="Policepardfaut"/>
    <w:link w:val="Paragraphedeliste"/>
    <w:uiPriority w:val="34"/>
    <w:rsid w:val="00137F38"/>
  </w:style>
  <w:style w:type="character" w:customStyle="1" w:styleId="TexteavecpucecarreCar">
    <w:name w:val="Texte avec puce carrée Car"/>
    <w:basedOn w:val="ParagraphedelisteCar"/>
    <w:link w:val="Texteavecpucecarre"/>
    <w:rsid w:val="00543C75"/>
    <w:rPr>
      <w:rFonts w:ascii="Arial" w:hAnsi="Arial" w:cs="Arial"/>
      <w:color w:val="5C5C5C"/>
      <w:sz w:val="14"/>
    </w:rPr>
  </w:style>
  <w:style w:type="character" w:customStyle="1" w:styleId="textepieddepageCar">
    <w:name w:val="texte pied de page Car"/>
    <w:basedOn w:val="PieddepageCar"/>
    <w:link w:val="textepieddepage"/>
    <w:rsid w:val="0098766A"/>
    <w:rPr>
      <w:rFonts w:ascii="Arial" w:hAnsi="Arial" w:cs="Arial"/>
      <w:iCs/>
      <w:color w:val="999999"/>
      <w:sz w:val="14"/>
    </w:rPr>
  </w:style>
  <w:style w:type="character" w:customStyle="1" w:styleId="Titre1Car">
    <w:name w:val="Titre 1 Car"/>
    <w:basedOn w:val="Policepardfaut"/>
    <w:link w:val="Titre1"/>
    <w:uiPriority w:val="9"/>
    <w:rsid w:val="007B44B4"/>
    <w:rPr>
      <w:rFonts w:ascii="Arial" w:hAnsi="Arial" w:cs="Arial"/>
      <w:b/>
      <w:color w:val="0087C3"/>
      <w:sz w:val="32"/>
    </w:rPr>
  </w:style>
  <w:style w:type="character" w:customStyle="1" w:styleId="Titre2Car">
    <w:name w:val="Titre 2 Car"/>
    <w:basedOn w:val="Policepardfaut"/>
    <w:link w:val="Titre2"/>
    <w:uiPriority w:val="9"/>
    <w:rsid w:val="007B44B4"/>
    <w:rPr>
      <w:rFonts w:ascii="Arial" w:hAnsi="Arial" w:cs="Arial"/>
      <w:color w:val="0087C3"/>
      <w:sz w:val="28"/>
    </w:rPr>
  </w:style>
  <w:style w:type="character" w:customStyle="1" w:styleId="Titre3Car">
    <w:name w:val="Titre 3 Car"/>
    <w:basedOn w:val="Policepardfaut"/>
    <w:link w:val="Titre3"/>
    <w:uiPriority w:val="9"/>
    <w:rsid w:val="007B217C"/>
    <w:rPr>
      <w:rFonts w:ascii="Arial" w:hAnsi="Arial" w:cs="Arial"/>
      <w:b/>
      <w:i/>
      <w:color w:val="0087C3"/>
      <w:sz w:val="24"/>
    </w:rPr>
  </w:style>
  <w:style w:type="character" w:customStyle="1" w:styleId="Titre4Car">
    <w:name w:val="Titre 4 Car"/>
    <w:basedOn w:val="Policepardfaut"/>
    <w:link w:val="Titre4"/>
    <w:uiPriority w:val="9"/>
    <w:rsid w:val="007B44B4"/>
    <w:rPr>
      <w:rFonts w:ascii="Arial" w:hAnsi="Arial" w:cs="Arial"/>
      <w:b/>
      <w:color w:val="0087C3"/>
    </w:rPr>
  </w:style>
  <w:style w:type="character" w:customStyle="1" w:styleId="Titre5Car">
    <w:name w:val="Titre 5 Car"/>
    <w:basedOn w:val="Policepardfaut"/>
    <w:link w:val="Titre5"/>
    <w:uiPriority w:val="9"/>
    <w:rsid w:val="007B217C"/>
    <w:rPr>
      <w:rFonts w:ascii="Arial" w:hAnsi="Arial" w:cs="Arial"/>
      <w:b/>
      <w:i/>
      <w:color w:val="0087C3"/>
      <w:sz w:val="20"/>
    </w:rPr>
  </w:style>
  <w:style w:type="character" w:customStyle="1" w:styleId="Titre6Car">
    <w:name w:val="Titre 6 Car"/>
    <w:basedOn w:val="Policepardfaut"/>
    <w:link w:val="Titre6"/>
    <w:uiPriority w:val="9"/>
    <w:rsid w:val="007B44B4"/>
    <w:rPr>
      <w:rFonts w:ascii="Arial" w:hAnsi="Arial" w:cs="Arial"/>
      <w:b/>
      <w:color w:val="0087C3"/>
      <w:sz w:val="20"/>
    </w:rPr>
  </w:style>
  <w:style w:type="character" w:customStyle="1" w:styleId="Titre7Car">
    <w:name w:val="Titre 7 Car"/>
    <w:basedOn w:val="Policepardfaut"/>
    <w:link w:val="Titre7"/>
    <w:uiPriority w:val="9"/>
    <w:rsid w:val="007B217C"/>
    <w:rPr>
      <w:rFonts w:ascii="Arial" w:hAnsi="Arial" w:cs="Arial"/>
      <w:b/>
      <w:i/>
      <w:color w:val="0087C3"/>
      <w:sz w:val="20"/>
    </w:rPr>
  </w:style>
  <w:style w:type="character" w:customStyle="1" w:styleId="Titre8Car">
    <w:name w:val="Titre 8 Car"/>
    <w:basedOn w:val="Policepardfaut"/>
    <w:link w:val="Titre8"/>
    <w:uiPriority w:val="9"/>
    <w:rsid w:val="007B44B4"/>
    <w:rPr>
      <w:rFonts w:ascii="Arial" w:hAnsi="Arial" w:cs="Arial"/>
      <w:b/>
      <w:color w:val="0087C3"/>
      <w:sz w:val="20"/>
    </w:rPr>
  </w:style>
  <w:style w:type="character" w:customStyle="1" w:styleId="Titre9Car">
    <w:name w:val="Titre 9 Car"/>
    <w:basedOn w:val="Policepardfaut"/>
    <w:link w:val="Titre9"/>
    <w:uiPriority w:val="9"/>
    <w:rsid w:val="007B217C"/>
    <w:rPr>
      <w:rFonts w:ascii="Arial" w:hAnsi="Arial" w:cs="Arial"/>
      <w:b/>
      <w:i/>
      <w:color w:val="0087C3"/>
      <w:sz w:val="20"/>
    </w:rPr>
  </w:style>
  <w:style w:type="paragraph" w:styleId="En-ttedetabledesmatires">
    <w:name w:val="TOC Heading"/>
    <w:basedOn w:val="Titre1"/>
    <w:next w:val="Normal"/>
    <w:uiPriority w:val="39"/>
    <w:unhideWhenUsed/>
    <w:qFormat/>
    <w:rsid w:val="00BB5A06"/>
    <w:pPr>
      <w:keepNext/>
      <w:keepLines/>
      <w:numPr>
        <w:numId w:val="0"/>
      </w:numPr>
      <w:pBdr>
        <w:bottom w:val="none" w:sz="0" w:space="0" w:color="auto"/>
      </w:pBdr>
      <w:spacing w:before="480" w:line="276" w:lineRule="auto"/>
      <w:outlineLvl w:val="9"/>
    </w:pPr>
    <w:rPr>
      <w:rFonts w:eastAsiaTheme="majorEastAsia"/>
      <w:bCs/>
      <w:caps/>
      <w:sz w:val="28"/>
      <w:szCs w:val="28"/>
      <w:lang w:eastAsia="fr-FR"/>
    </w:rPr>
  </w:style>
  <w:style w:type="paragraph" w:styleId="TM1">
    <w:name w:val="toc 1"/>
    <w:basedOn w:val="Normal"/>
    <w:next w:val="Normal"/>
    <w:autoRedefine/>
    <w:uiPriority w:val="39"/>
    <w:unhideWhenUsed/>
    <w:qFormat/>
    <w:rsid w:val="00BB5A06"/>
    <w:pPr>
      <w:tabs>
        <w:tab w:val="left" w:pos="440"/>
        <w:tab w:val="right" w:leader="dot" w:pos="9627"/>
      </w:tabs>
      <w:spacing w:after="100"/>
    </w:pPr>
    <w:rPr>
      <w:noProof/>
      <w:color w:val="0087C3"/>
    </w:rPr>
  </w:style>
  <w:style w:type="paragraph" w:styleId="TM2">
    <w:name w:val="toc 2"/>
    <w:basedOn w:val="Normal"/>
    <w:next w:val="Normal"/>
    <w:autoRedefine/>
    <w:uiPriority w:val="39"/>
    <w:unhideWhenUsed/>
    <w:qFormat/>
    <w:rsid w:val="00BB5A06"/>
    <w:pPr>
      <w:tabs>
        <w:tab w:val="left" w:pos="880"/>
        <w:tab w:val="right" w:leader="dot" w:pos="9627"/>
      </w:tabs>
      <w:spacing w:after="100"/>
      <w:ind w:left="220"/>
    </w:pPr>
    <w:rPr>
      <w:noProof/>
      <w:color w:val="0087C3"/>
    </w:rPr>
  </w:style>
  <w:style w:type="paragraph" w:styleId="TM3">
    <w:name w:val="toc 3"/>
    <w:basedOn w:val="Normal"/>
    <w:next w:val="Normal"/>
    <w:autoRedefine/>
    <w:uiPriority w:val="39"/>
    <w:unhideWhenUsed/>
    <w:qFormat/>
    <w:rsid w:val="00BB5A06"/>
    <w:pPr>
      <w:tabs>
        <w:tab w:val="left" w:pos="1320"/>
        <w:tab w:val="right" w:leader="dot" w:pos="9627"/>
      </w:tabs>
      <w:spacing w:after="100"/>
      <w:ind w:left="440"/>
    </w:pPr>
    <w:rPr>
      <w:noProof/>
      <w:color w:val="0087C3"/>
    </w:rPr>
  </w:style>
  <w:style w:type="character" w:styleId="Lienhypertexte">
    <w:name w:val="Hyperlink"/>
    <w:basedOn w:val="Policepardfaut"/>
    <w:uiPriority w:val="99"/>
    <w:unhideWhenUsed/>
    <w:rsid w:val="00854AB4"/>
    <w:rPr>
      <w:color w:val="0000FF" w:themeColor="hyperlink"/>
      <w:u w:val="single"/>
    </w:rPr>
  </w:style>
  <w:style w:type="paragraph" w:styleId="TM4">
    <w:name w:val="toc 4"/>
    <w:basedOn w:val="Normal"/>
    <w:next w:val="Normal"/>
    <w:autoRedefine/>
    <w:uiPriority w:val="39"/>
    <w:unhideWhenUsed/>
    <w:rsid w:val="00BB5A06"/>
    <w:pPr>
      <w:tabs>
        <w:tab w:val="left" w:pos="1760"/>
        <w:tab w:val="right" w:leader="dot" w:pos="9627"/>
      </w:tabs>
      <w:spacing w:after="100"/>
      <w:ind w:left="660"/>
    </w:pPr>
    <w:rPr>
      <w:noProof/>
      <w:color w:val="0087C3"/>
    </w:rPr>
  </w:style>
  <w:style w:type="paragraph" w:styleId="TM5">
    <w:name w:val="toc 5"/>
    <w:basedOn w:val="Normal"/>
    <w:next w:val="Normal"/>
    <w:autoRedefine/>
    <w:uiPriority w:val="39"/>
    <w:unhideWhenUsed/>
    <w:rsid w:val="00BB5A06"/>
    <w:pPr>
      <w:tabs>
        <w:tab w:val="left" w:pos="1935"/>
        <w:tab w:val="right" w:leader="dot" w:pos="9627"/>
      </w:tabs>
      <w:spacing w:after="100"/>
      <w:ind w:left="880"/>
    </w:pPr>
    <w:rPr>
      <w:noProof/>
      <w:color w:val="0087C3"/>
    </w:rPr>
  </w:style>
  <w:style w:type="paragraph" w:styleId="TM6">
    <w:name w:val="toc 6"/>
    <w:basedOn w:val="Normal"/>
    <w:next w:val="Normal"/>
    <w:autoRedefine/>
    <w:uiPriority w:val="39"/>
    <w:unhideWhenUsed/>
    <w:rsid w:val="00BB5A06"/>
    <w:pPr>
      <w:tabs>
        <w:tab w:val="left" w:pos="2322"/>
        <w:tab w:val="right" w:leader="dot" w:pos="9627"/>
      </w:tabs>
      <w:spacing w:after="100"/>
      <w:ind w:left="1100"/>
    </w:pPr>
    <w:rPr>
      <w:noProof/>
      <w:color w:val="0087C3"/>
    </w:rPr>
  </w:style>
  <w:style w:type="paragraph" w:styleId="TM7">
    <w:name w:val="toc 7"/>
    <w:basedOn w:val="Normal"/>
    <w:next w:val="Normal"/>
    <w:autoRedefine/>
    <w:uiPriority w:val="39"/>
    <w:unhideWhenUsed/>
    <w:rsid w:val="00BB5A06"/>
    <w:pPr>
      <w:tabs>
        <w:tab w:val="left" w:pos="2709"/>
        <w:tab w:val="right" w:leader="dot" w:pos="9627"/>
      </w:tabs>
      <w:spacing w:after="100"/>
      <w:ind w:left="1320"/>
    </w:pPr>
    <w:rPr>
      <w:noProof/>
      <w:color w:val="0087C3"/>
    </w:rPr>
  </w:style>
  <w:style w:type="paragraph" w:styleId="TM8">
    <w:name w:val="toc 8"/>
    <w:basedOn w:val="Normal"/>
    <w:next w:val="Normal"/>
    <w:autoRedefine/>
    <w:uiPriority w:val="39"/>
    <w:unhideWhenUsed/>
    <w:rsid w:val="00BB5A06"/>
    <w:pPr>
      <w:tabs>
        <w:tab w:val="left" w:pos="3096"/>
        <w:tab w:val="right" w:leader="dot" w:pos="9627"/>
      </w:tabs>
      <w:spacing w:after="100"/>
      <w:ind w:left="1540"/>
    </w:pPr>
    <w:rPr>
      <w:noProof/>
      <w:color w:val="0087C3"/>
    </w:rPr>
  </w:style>
  <w:style w:type="paragraph" w:styleId="TM9">
    <w:name w:val="toc 9"/>
    <w:basedOn w:val="Normal"/>
    <w:next w:val="Normal"/>
    <w:autoRedefine/>
    <w:uiPriority w:val="39"/>
    <w:unhideWhenUsed/>
    <w:rsid w:val="00BB5A06"/>
    <w:pPr>
      <w:tabs>
        <w:tab w:val="left" w:pos="3483"/>
        <w:tab w:val="right" w:leader="dot" w:pos="9627"/>
      </w:tabs>
      <w:spacing w:after="100"/>
      <w:ind w:left="1760"/>
    </w:pPr>
    <w:rPr>
      <w:noProof/>
      <w:color w:val="0087C3"/>
    </w:rPr>
  </w:style>
  <w:style w:type="character" w:customStyle="1" w:styleId="textarial1">
    <w:name w:val="textarial1"/>
    <w:basedOn w:val="Policepardfaut"/>
    <w:rsid w:val="00D90821"/>
    <w:rPr>
      <w:rFonts w:ascii="Arial" w:hAnsi="Arial" w:cs="Arial" w:hint="default"/>
      <w:b w:val="0"/>
      <w:bCs w:val="0"/>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F6244"/>
    <w:pPr>
      <w:spacing w:after="0" w:line="240" w:lineRule="auto"/>
    </w:pPr>
    <w:rPr>
      <w:rFonts w:ascii="Arial" w:hAnsi="Arial" w:cs="Arial"/>
      <w:color w:val="5C5C5C"/>
      <w:sz w:val="14"/>
    </w:rPr>
  </w:style>
  <w:style w:type="paragraph" w:styleId="Titre1">
    <w:name w:val="heading 1"/>
    <w:basedOn w:val="Normal"/>
    <w:next w:val="Normal"/>
    <w:link w:val="Titre1Car"/>
    <w:uiPriority w:val="9"/>
    <w:qFormat/>
    <w:rsid w:val="007B44B4"/>
    <w:pPr>
      <w:widowControl w:val="0"/>
      <w:numPr>
        <w:numId w:val="11"/>
      </w:numPr>
      <w:pBdr>
        <w:bottom w:val="single" w:sz="8" w:space="1" w:color="0087C3"/>
      </w:pBdr>
      <w:outlineLvl w:val="0"/>
    </w:pPr>
    <w:rPr>
      <w:b/>
      <w:color w:val="0087C3"/>
      <w:sz w:val="32"/>
    </w:rPr>
  </w:style>
  <w:style w:type="paragraph" w:styleId="Titre2">
    <w:name w:val="heading 2"/>
    <w:basedOn w:val="Normal"/>
    <w:next w:val="Normal"/>
    <w:link w:val="Titre2Car"/>
    <w:uiPriority w:val="9"/>
    <w:unhideWhenUsed/>
    <w:qFormat/>
    <w:rsid w:val="007B44B4"/>
    <w:pPr>
      <w:widowControl w:val="0"/>
      <w:numPr>
        <w:ilvl w:val="1"/>
        <w:numId w:val="11"/>
      </w:numPr>
      <w:outlineLvl w:val="1"/>
    </w:pPr>
    <w:rPr>
      <w:color w:val="0087C3"/>
      <w:sz w:val="28"/>
    </w:rPr>
  </w:style>
  <w:style w:type="paragraph" w:styleId="Titre3">
    <w:name w:val="heading 3"/>
    <w:basedOn w:val="Normal"/>
    <w:next w:val="Normal"/>
    <w:link w:val="Titre3Car"/>
    <w:uiPriority w:val="9"/>
    <w:unhideWhenUsed/>
    <w:qFormat/>
    <w:rsid w:val="007B217C"/>
    <w:pPr>
      <w:widowControl w:val="0"/>
      <w:numPr>
        <w:ilvl w:val="2"/>
        <w:numId w:val="11"/>
      </w:numPr>
      <w:outlineLvl w:val="2"/>
    </w:pPr>
    <w:rPr>
      <w:b/>
      <w:i/>
      <w:color w:val="0087C3"/>
      <w:sz w:val="24"/>
    </w:rPr>
  </w:style>
  <w:style w:type="paragraph" w:styleId="Titre4">
    <w:name w:val="heading 4"/>
    <w:basedOn w:val="Normal"/>
    <w:next w:val="Normal"/>
    <w:link w:val="Titre4Car"/>
    <w:uiPriority w:val="9"/>
    <w:unhideWhenUsed/>
    <w:qFormat/>
    <w:rsid w:val="007B44B4"/>
    <w:pPr>
      <w:widowControl w:val="0"/>
      <w:numPr>
        <w:ilvl w:val="3"/>
        <w:numId w:val="11"/>
      </w:numPr>
      <w:outlineLvl w:val="3"/>
    </w:pPr>
    <w:rPr>
      <w:b/>
      <w:color w:val="0087C3"/>
      <w:sz w:val="22"/>
    </w:rPr>
  </w:style>
  <w:style w:type="paragraph" w:styleId="Titre5">
    <w:name w:val="heading 5"/>
    <w:basedOn w:val="Normal"/>
    <w:next w:val="Normal"/>
    <w:link w:val="Titre5Car"/>
    <w:uiPriority w:val="9"/>
    <w:unhideWhenUsed/>
    <w:qFormat/>
    <w:rsid w:val="007B217C"/>
    <w:pPr>
      <w:widowControl w:val="0"/>
      <w:numPr>
        <w:ilvl w:val="4"/>
        <w:numId w:val="11"/>
      </w:numPr>
      <w:outlineLvl w:val="4"/>
    </w:pPr>
    <w:rPr>
      <w:b/>
      <w:i/>
      <w:color w:val="0087C3"/>
    </w:rPr>
  </w:style>
  <w:style w:type="paragraph" w:styleId="Titre6">
    <w:name w:val="heading 6"/>
    <w:basedOn w:val="Normal"/>
    <w:next w:val="Normal"/>
    <w:link w:val="Titre6Car"/>
    <w:uiPriority w:val="9"/>
    <w:unhideWhenUsed/>
    <w:qFormat/>
    <w:rsid w:val="007B44B4"/>
    <w:pPr>
      <w:widowControl w:val="0"/>
      <w:numPr>
        <w:ilvl w:val="5"/>
        <w:numId w:val="11"/>
      </w:numPr>
      <w:outlineLvl w:val="5"/>
    </w:pPr>
    <w:rPr>
      <w:b/>
      <w:color w:val="0087C3"/>
    </w:rPr>
  </w:style>
  <w:style w:type="paragraph" w:styleId="Titre7">
    <w:name w:val="heading 7"/>
    <w:basedOn w:val="Normal"/>
    <w:next w:val="Normal"/>
    <w:link w:val="Titre7Car"/>
    <w:uiPriority w:val="9"/>
    <w:unhideWhenUsed/>
    <w:qFormat/>
    <w:rsid w:val="007B217C"/>
    <w:pPr>
      <w:widowControl w:val="0"/>
      <w:numPr>
        <w:ilvl w:val="6"/>
        <w:numId w:val="11"/>
      </w:numPr>
      <w:outlineLvl w:val="6"/>
    </w:pPr>
    <w:rPr>
      <w:b/>
      <w:i/>
      <w:color w:val="0087C3"/>
    </w:rPr>
  </w:style>
  <w:style w:type="paragraph" w:styleId="Titre8">
    <w:name w:val="heading 8"/>
    <w:basedOn w:val="Normal"/>
    <w:next w:val="Normal"/>
    <w:link w:val="Titre8Car"/>
    <w:uiPriority w:val="9"/>
    <w:unhideWhenUsed/>
    <w:qFormat/>
    <w:rsid w:val="007B44B4"/>
    <w:pPr>
      <w:widowControl w:val="0"/>
      <w:numPr>
        <w:ilvl w:val="7"/>
        <w:numId w:val="11"/>
      </w:numPr>
      <w:outlineLvl w:val="7"/>
    </w:pPr>
    <w:rPr>
      <w:b/>
      <w:color w:val="0087C3"/>
    </w:rPr>
  </w:style>
  <w:style w:type="paragraph" w:styleId="Titre9">
    <w:name w:val="heading 9"/>
    <w:basedOn w:val="Normal"/>
    <w:next w:val="Normal"/>
    <w:link w:val="Titre9Car"/>
    <w:uiPriority w:val="9"/>
    <w:unhideWhenUsed/>
    <w:qFormat/>
    <w:rsid w:val="007B217C"/>
    <w:pPr>
      <w:widowControl w:val="0"/>
      <w:numPr>
        <w:ilvl w:val="8"/>
        <w:numId w:val="11"/>
      </w:numPr>
      <w:outlineLvl w:val="8"/>
    </w:pPr>
    <w:rPr>
      <w:b/>
      <w:i/>
      <w:color w:val="0087C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31AE"/>
    <w:rPr>
      <w:rFonts w:ascii="Tahoma" w:hAnsi="Tahoma" w:cs="Tahoma"/>
      <w:sz w:val="16"/>
      <w:szCs w:val="16"/>
    </w:rPr>
  </w:style>
  <w:style w:type="character" w:customStyle="1" w:styleId="TextedebullesCar">
    <w:name w:val="Texte de bulles Car"/>
    <w:basedOn w:val="Policepardfaut"/>
    <w:link w:val="Textedebulles"/>
    <w:uiPriority w:val="99"/>
    <w:semiHidden/>
    <w:rsid w:val="007F31AE"/>
    <w:rPr>
      <w:rFonts w:ascii="Tahoma" w:hAnsi="Tahoma" w:cs="Tahoma"/>
      <w:sz w:val="16"/>
      <w:szCs w:val="16"/>
    </w:rPr>
  </w:style>
  <w:style w:type="paragraph" w:styleId="En-tte">
    <w:name w:val="header"/>
    <w:basedOn w:val="Normal"/>
    <w:link w:val="En-tteCar"/>
    <w:uiPriority w:val="99"/>
    <w:unhideWhenUsed/>
    <w:rsid w:val="00FC7AA8"/>
    <w:pPr>
      <w:tabs>
        <w:tab w:val="center" w:pos="4536"/>
        <w:tab w:val="right" w:pos="9072"/>
      </w:tabs>
    </w:pPr>
  </w:style>
  <w:style w:type="character" w:customStyle="1" w:styleId="En-tteCar">
    <w:name w:val="En-tête Car"/>
    <w:basedOn w:val="Policepardfaut"/>
    <w:link w:val="En-tte"/>
    <w:uiPriority w:val="99"/>
    <w:rsid w:val="00FC7AA8"/>
  </w:style>
  <w:style w:type="paragraph" w:styleId="Pieddepage">
    <w:name w:val="footer"/>
    <w:basedOn w:val="Normal"/>
    <w:link w:val="PieddepageCar"/>
    <w:unhideWhenUsed/>
    <w:rsid w:val="003C0E2C"/>
  </w:style>
  <w:style w:type="character" w:customStyle="1" w:styleId="PieddepageCar">
    <w:name w:val="Pied de page Car"/>
    <w:basedOn w:val="Policepardfaut"/>
    <w:link w:val="Pieddepage"/>
    <w:rsid w:val="003C0E2C"/>
    <w:rPr>
      <w:rFonts w:ascii="Arial" w:hAnsi="Arial" w:cs="Arial"/>
      <w:color w:val="999999"/>
      <w:sz w:val="20"/>
    </w:rPr>
  </w:style>
  <w:style w:type="character" w:styleId="Numrodepage">
    <w:name w:val="page number"/>
    <w:basedOn w:val="Policepardfaut"/>
    <w:rsid w:val="00FC7AA8"/>
  </w:style>
  <w:style w:type="table" w:styleId="Grilledutableau">
    <w:name w:val="Table Grid"/>
    <w:basedOn w:val="TableauNormal"/>
    <w:uiPriority w:val="59"/>
    <w:rsid w:val="00FC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5A0385"/>
    <w:pPr>
      <w:ind w:left="720"/>
      <w:contextualSpacing/>
    </w:pPr>
  </w:style>
  <w:style w:type="paragraph" w:customStyle="1" w:styleId="titredocument">
    <w:name w:val="titre document"/>
    <w:basedOn w:val="Normal"/>
    <w:link w:val="titredocumentCar"/>
    <w:qFormat/>
    <w:rsid w:val="00137F38"/>
    <w:pPr>
      <w:spacing w:after="240"/>
      <w:jc w:val="center"/>
    </w:pPr>
    <w:rPr>
      <w:b/>
      <w:sz w:val="48"/>
      <w:szCs w:val="48"/>
    </w:rPr>
  </w:style>
  <w:style w:type="paragraph" w:customStyle="1" w:styleId="Sous-titredocument">
    <w:name w:val="Sous-titre document"/>
    <w:basedOn w:val="Normal"/>
    <w:link w:val="Sous-titredocumentCar"/>
    <w:qFormat/>
    <w:rsid w:val="00137F38"/>
    <w:pPr>
      <w:spacing w:after="240"/>
      <w:jc w:val="center"/>
    </w:pPr>
    <w:rPr>
      <w:sz w:val="32"/>
      <w:szCs w:val="48"/>
    </w:rPr>
  </w:style>
  <w:style w:type="character" w:customStyle="1" w:styleId="titredocumentCar">
    <w:name w:val="titre document Car"/>
    <w:basedOn w:val="Policepardfaut"/>
    <w:link w:val="titredocument"/>
    <w:rsid w:val="00137F38"/>
    <w:rPr>
      <w:rFonts w:ascii="Arial" w:hAnsi="Arial" w:cs="Arial"/>
      <w:b/>
      <w:sz w:val="48"/>
      <w:szCs w:val="48"/>
    </w:rPr>
  </w:style>
  <w:style w:type="paragraph" w:customStyle="1" w:styleId="Identitpagedegarde">
    <w:name w:val="Identité page de garde"/>
    <w:basedOn w:val="Normal"/>
    <w:link w:val="IdentitpagedegardeCar"/>
    <w:qFormat/>
    <w:rsid w:val="00137F38"/>
    <w:pPr>
      <w:spacing w:after="60"/>
    </w:pPr>
    <w:rPr>
      <w:b/>
      <w:sz w:val="24"/>
      <w:szCs w:val="48"/>
    </w:rPr>
  </w:style>
  <w:style w:type="character" w:customStyle="1" w:styleId="Sous-titredocumentCar">
    <w:name w:val="Sous-titre document Car"/>
    <w:basedOn w:val="Policepardfaut"/>
    <w:link w:val="Sous-titredocument"/>
    <w:rsid w:val="00137F38"/>
    <w:rPr>
      <w:rFonts w:ascii="Arial" w:hAnsi="Arial" w:cs="Arial"/>
      <w:color w:val="999999"/>
      <w:sz w:val="32"/>
      <w:szCs w:val="48"/>
    </w:rPr>
  </w:style>
  <w:style w:type="paragraph" w:customStyle="1" w:styleId="Titredetexte">
    <w:name w:val="Titre de texte"/>
    <w:basedOn w:val="Normal"/>
    <w:link w:val="TitredetexteCar"/>
    <w:rsid w:val="00137F38"/>
    <w:pPr>
      <w:pBdr>
        <w:bottom w:val="single" w:sz="8" w:space="6" w:color="0087C3"/>
      </w:pBdr>
      <w:spacing w:after="240"/>
    </w:pPr>
    <w:rPr>
      <w:b/>
      <w:caps/>
      <w:color w:val="0087C3"/>
      <w:sz w:val="40"/>
      <w:szCs w:val="40"/>
    </w:rPr>
  </w:style>
  <w:style w:type="character" w:customStyle="1" w:styleId="IdentitpagedegardeCar">
    <w:name w:val="Identité page de garde Car"/>
    <w:basedOn w:val="Policepardfaut"/>
    <w:link w:val="Identitpagedegarde"/>
    <w:rsid w:val="00137F38"/>
    <w:rPr>
      <w:rFonts w:ascii="Arial" w:hAnsi="Arial" w:cs="Arial"/>
      <w:b/>
      <w:color w:val="999999"/>
      <w:sz w:val="24"/>
      <w:szCs w:val="48"/>
    </w:rPr>
  </w:style>
  <w:style w:type="paragraph" w:customStyle="1" w:styleId="Sous-titredetexte">
    <w:name w:val="Sous-titre de texte"/>
    <w:basedOn w:val="Normal"/>
    <w:link w:val="Sous-titredetexteCar"/>
    <w:rsid w:val="00137F38"/>
    <w:pPr>
      <w:spacing w:after="240"/>
    </w:pPr>
    <w:rPr>
      <w:color w:val="0087C3"/>
      <w:sz w:val="36"/>
    </w:rPr>
  </w:style>
  <w:style w:type="character" w:customStyle="1" w:styleId="TitredetexteCar">
    <w:name w:val="Titre de texte Car"/>
    <w:basedOn w:val="Policepardfaut"/>
    <w:link w:val="Titredetexte"/>
    <w:rsid w:val="00137F38"/>
    <w:rPr>
      <w:rFonts w:ascii="Arial" w:hAnsi="Arial" w:cs="Arial"/>
      <w:b/>
      <w:caps/>
      <w:color w:val="0087C3"/>
      <w:sz w:val="40"/>
      <w:szCs w:val="40"/>
    </w:rPr>
  </w:style>
  <w:style w:type="paragraph" w:customStyle="1" w:styleId="Textenormal">
    <w:name w:val="Texte normal"/>
    <w:basedOn w:val="Normal"/>
    <w:link w:val="TextenormalCar"/>
    <w:rsid w:val="00137F38"/>
  </w:style>
  <w:style w:type="character" w:customStyle="1" w:styleId="Sous-titredetexteCar">
    <w:name w:val="Sous-titre de texte Car"/>
    <w:basedOn w:val="Policepardfaut"/>
    <w:link w:val="Sous-titredetexte"/>
    <w:rsid w:val="00137F38"/>
    <w:rPr>
      <w:rFonts w:ascii="Arial" w:hAnsi="Arial" w:cs="Arial"/>
      <w:color w:val="0087C3"/>
      <w:sz w:val="36"/>
    </w:rPr>
  </w:style>
  <w:style w:type="paragraph" w:customStyle="1" w:styleId="Texteavecpucecarre">
    <w:name w:val="Texte avec puce carrée"/>
    <w:basedOn w:val="Paragraphedeliste"/>
    <w:link w:val="TexteavecpucecarreCar"/>
    <w:autoRedefine/>
    <w:qFormat/>
    <w:rsid w:val="00543C75"/>
    <w:pPr>
      <w:numPr>
        <w:numId w:val="1"/>
      </w:numPr>
      <w:spacing w:before="120" w:after="120"/>
      <w:ind w:left="284" w:firstLine="0"/>
      <w:contextualSpacing w:val="0"/>
    </w:pPr>
  </w:style>
  <w:style w:type="character" w:customStyle="1" w:styleId="TextenormalCar">
    <w:name w:val="Texte normal Car"/>
    <w:basedOn w:val="Policepardfaut"/>
    <w:link w:val="Textenormal"/>
    <w:rsid w:val="00137F38"/>
    <w:rPr>
      <w:rFonts w:ascii="Arial" w:hAnsi="Arial" w:cs="Arial"/>
      <w:color w:val="999999"/>
      <w:sz w:val="20"/>
    </w:rPr>
  </w:style>
  <w:style w:type="paragraph" w:customStyle="1" w:styleId="textepieddepage">
    <w:name w:val="texte pied de page"/>
    <w:basedOn w:val="Pieddepage"/>
    <w:link w:val="textepieddepageCar"/>
    <w:qFormat/>
    <w:rsid w:val="0098766A"/>
    <w:pPr>
      <w:ind w:left="33" w:right="-1594"/>
    </w:pPr>
    <w:rPr>
      <w:iCs/>
    </w:rPr>
  </w:style>
  <w:style w:type="character" w:customStyle="1" w:styleId="ParagraphedelisteCar">
    <w:name w:val="Paragraphe de liste Car"/>
    <w:basedOn w:val="Policepardfaut"/>
    <w:link w:val="Paragraphedeliste"/>
    <w:uiPriority w:val="34"/>
    <w:rsid w:val="00137F38"/>
  </w:style>
  <w:style w:type="character" w:customStyle="1" w:styleId="TexteavecpucecarreCar">
    <w:name w:val="Texte avec puce carrée Car"/>
    <w:basedOn w:val="ParagraphedelisteCar"/>
    <w:link w:val="Texteavecpucecarre"/>
    <w:rsid w:val="00543C75"/>
    <w:rPr>
      <w:rFonts w:ascii="Arial" w:hAnsi="Arial" w:cs="Arial"/>
      <w:color w:val="5C5C5C"/>
      <w:sz w:val="14"/>
    </w:rPr>
  </w:style>
  <w:style w:type="character" w:customStyle="1" w:styleId="textepieddepageCar">
    <w:name w:val="texte pied de page Car"/>
    <w:basedOn w:val="PieddepageCar"/>
    <w:link w:val="textepieddepage"/>
    <w:rsid w:val="0098766A"/>
    <w:rPr>
      <w:rFonts w:ascii="Arial" w:hAnsi="Arial" w:cs="Arial"/>
      <w:iCs/>
      <w:color w:val="999999"/>
      <w:sz w:val="14"/>
    </w:rPr>
  </w:style>
  <w:style w:type="character" w:customStyle="1" w:styleId="Titre1Car">
    <w:name w:val="Titre 1 Car"/>
    <w:basedOn w:val="Policepardfaut"/>
    <w:link w:val="Titre1"/>
    <w:uiPriority w:val="9"/>
    <w:rsid w:val="007B44B4"/>
    <w:rPr>
      <w:rFonts w:ascii="Arial" w:hAnsi="Arial" w:cs="Arial"/>
      <w:b/>
      <w:color w:val="0087C3"/>
      <w:sz w:val="32"/>
    </w:rPr>
  </w:style>
  <w:style w:type="character" w:customStyle="1" w:styleId="Titre2Car">
    <w:name w:val="Titre 2 Car"/>
    <w:basedOn w:val="Policepardfaut"/>
    <w:link w:val="Titre2"/>
    <w:uiPriority w:val="9"/>
    <w:rsid w:val="007B44B4"/>
    <w:rPr>
      <w:rFonts w:ascii="Arial" w:hAnsi="Arial" w:cs="Arial"/>
      <w:color w:val="0087C3"/>
      <w:sz w:val="28"/>
    </w:rPr>
  </w:style>
  <w:style w:type="character" w:customStyle="1" w:styleId="Titre3Car">
    <w:name w:val="Titre 3 Car"/>
    <w:basedOn w:val="Policepardfaut"/>
    <w:link w:val="Titre3"/>
    <w:uiPriority w:val="9"/>
    <w:rsid w:val="007B217C"/>
    <w:rPr>
      <w:rFonts w:ascii="Arial" w:hAnsi="Arial" w:cs="Arial"/>
      <w:b/>
      <w:i/>
      <w:color w:val="0087C3"/>
      <w:sz w:val="24"/>
    </w:rPr>
  </w:style>
  <w:style w:type="character" w:customStyle="1" w:styleId="Titre4Car">
    <w:name w:val="Titre 4 Car"/>
    <w:basedOn w:val="Policepardfaut"/>
    <w:link w:val="Titre4"/>
    <w:uiPriority w:val="9"/>
    <w:rsid w:val="007B44B4"/>
    <w:rPr>
      <w:rFonts w:ascii="Arial" w:hAnsi="Arial" w:cs="Arial"/>
      <w:b/>
      <w:color w:val="0087C3"/>
    </w:rPr>
  </w:style>
  <w:style w:type="character" w:customStyle="1" w:styleId="Titre5Car">
    <w:name w:val="Titre 5 Car"/>
    <w:basedOn w:val="Policepardfaut"/>
    <w:link w:val="Titre5"/>
    <w:uiPriority w:val="9"/>
    <w:rsid w:val="007B217C"/>
    <w:rPr>
      <w:rFonts w:ascii="Arial" w:hAnsi="Arial" w:cs="Arial"/>
      <w:b/>
      <w:i/>
      <w:color w:val="0087C3"/>
      <w:sz w:val="20"/>
    </w:rPr>
  </w:style>
  <w:style w:type="character" w:customStyle="1" w:styleId="Titre6Car">
    <w:name w:val="Titre 6 Car"/>
    <w:basedOn w:val="Policepardfaut"/>
    <w:link w:val="Titre6"/>
    <w:uiPriority w:val="9"/>
    <w:rsid w:val="007B44B4"/>
    <w:rPr>
      <w:rFonts w:ascii="Arial" w:hAnsi="Arial" w:cs="Arial"/>
      <w:b/>
      <w:color w:val="0087C3"/>
      <w:sz w:val="20"/>
    </w:rPr>
  </w:style>
  <w:style w:type="character" w:customStyle="1" w:styleId="Titre7Car">
    <w:name w:val="Titre 7 Car"/>
    <w:basedOn w:val="Policepardfaut"/>
    <w:link w:val="Titre7"/>
    <w:uiPriority w:val="9"/>
    <w:rsid w:val="007B217C"/>
    <w:rPr>
      <w:rFonts w:ascii="Arial" w:hAnsi="Arial" w:cs="Arial"/>
      <w:b/>
      <w:i/>
      <w:color w:val="0087C3"/>
      <w:sz w:val="20"/>
    </w:rPr>
  </w:style>
  <w:style w:type="character" w:customStyle="1" w:styleId="Titre8Car">
    <w:name w:val="Titre 8 Car"/>
    <w:basedOn w:val="Policepardfaut"/>
    <w:link w:val="Titre8"/>
    <w:uiPriority w:val="9"/>
    <w:rsid w:val="007B44B4"/>
    <w:rPr>
      <w:rFonts w:ascii="Arial" w:hAnsi="Arial" w:cs="Arial"/>
      <w:b/>
      <w:color w:val="0087C3"/>
      <w:sz w:val="20"/>
    </w:rPr>
  </w:style>
  <w:style w:type="character" w:customStyle="1" w:styleId="Titre9Car">
    <w:name w:val="Titre 9 Car"/>
    <w:basedOn w:val="Policepardfaut"/>
    <w:link w:val="Titre9"/>
    <w:uiPriority w:val="9"/>
    <w:rsid w:val="007B217C"/>
    <w:rPr>
      <w:rFonts w:ascii="Arial" w:hAnsi="Arial" w:cs="Arial"/>
      <w:b/>
      <w:i/>
      <w:color w:val="0087C3"/>
      <w:sz w:val="20"/>
    </w:rPr>
  </w:style>
  <w:style w:type="paragraph" w:styleId="En-ttedetabledesmatires">
    <w:name w:val="TOC Heading"/>
    <w:basedOn w:val="Titre1"/>
    <w:next w:val="Normal"/>
    <w:uiPriority w:val="39"/>
    <w:unhideWhenUsed/>
    <w:qFormat/>
    <w:rsid w:val="00BB5A06"/>
    <w:pPr>
      <w:keepNext/>
      <w:keepLines/>
      <w:numPr>
        <w:numId w:val="0"/>
      </w:numPr>
      <w:pBdr>
        <w:bottom w:val="none" w:sz="0" w:space="0" w:color="auto"/>
      </w:pBdr>
      <w:spacing w:before="480" w:line="276" w:lineRule="auto"/>
      <w:outlineLvl w:val="9"/>
    </w:pPr>
    <w:rPr>
      <w:rFonts w:eastAsiaTheme="majorEastAsia"/>
      <w:bCs/>
      <w:caps/>
      <w:sz w:val="28"/>
      <w:szCs w:val="28"/>
      <w:lang w:eastAsia="fr-FR"/>
    </w:rPr>
  </w:style>
  <w:style w:type="paragraph" w:styleId="TM1">
    <w:name w:val="toc 1"/>
    <w:basedOn w:val="Normal"/>
    <w:next w:val="Normal"/>
    <w:autoRedefine/>
    <w:uiPriority w:val="39"/>
    <w:unhideWhenUsed/>
    <w:qFormat/>
    <w:rsid w:val="00BB5A06"/>
    <w:pPr>
      <w:tabs>
        <w:tab w:val="left" w:pos="440"/>
        <w:tab w:val="right" w:leader="dot" w:pos="9627"/>
      </w:tabs>
      <w:spacing w:after="100"/>
    </w:pPr>
    <w:rPr>
      <w:noProof/>
      <w:color w:val="0087C3"/>
    </w:rPr>
  </w:style>
  <w:style w:type="paragraph" w:styleId="TM2">
    <w:name w:val="toc 2"/>
    <w:basedOn w:val="Normal"/>
    <w:next w:val="Normal"/>
    <w:autoRedefine/>
    <w:uiPriority w:val="39"/>
    <w:unhideWhenUsed/>
    <w:qFormat/>
    <w:rsid w:val="00BB5A06"/>
    <w:pPr>
      <w:tabs>
        <w:tab w:val="left" w:pos="880"/>
        <w:tab w:val="right" w:leader="dot" w:pos="9627"/>
      </w:tabs>
      <w:spacing w:after="100"/>
      <w:ind w:left="220"/>
    </w:pPr>
    <w:rPr>
      <w:noProof/>
      <w:color w:val="0087C3"/>
    </w:rPr>
  </w:style>
  <w:style w:type="paragraph" w:styleId="TM3">
    <w:name w:val="toc 3"/>
    <w:basedOn w:val="Normal"/>
    <w:next w:val="Normal"/>
    <w:autoRedefine/>
    <w:uiPriority w:val="39"/>
    <w:unhideWhenUsed/>
    <w:qFormat/>
    <w:rsid w:val="00BB5A06"/>
    <w:pPr>
      <w:tabs>
        <w:tab w:val="left" w:pos="1320"/>
        <w:tab w:val="right" w:leader="dot" w:pos="9627"/>
      </w:tabs>
      <w:spacing w:after="100"/>
      <w:ind w:left="440"/>
    </w:pPr>
    <w:rPr>
      <w:noProof/>
      <w:color w:val="0087C3"/>
    </w:rPr>
  </w:style>
  <w:style w:type="character" w:styleId="Lienhypertexte">
    <w:name w:val="Hyperlink"/>
    <w:basedOn w:val="Policepardfaut"/>
    <w:uiPriority w:val="99"/>
    <w:unhideWhenUsed/>
    <w:rsid w:val="00854AB4"/>
    <w:rPr>
      <w:color w:val="0000FF" w:themeColor="hyperlink"/>
      <w:u w:val="single"/>
    </w:rPr>
  </w:style>
  <w:style w:type="paragraph" w:styleId="TM4">
    <w:name w:val="toc 4"/>
    <w:basedOn w:val="Normal"/>
    <w:next w:val="Normal"/>
    <w:autoRedefine/>
    <w:uiPriority w:val="39"/>
    <w:unhideWhenUsed/>
    <w:rsid w:val="00BB5A06"/>
    <w:pPr>
      <w:tabs>
        <w:tab w:val="left" w:pos="1760"/>
        <w:tab w:val="right" w:leader="dot" w:pos="9627"/>
      </w:tabs>
      <w:spacing w:after="100"/>
      <w:ind w:left="660"/>
    </w:pPr>
    <w:rPr>
      <w:noProof/>
      <w:color w:val="0087C3"/>
    </w:rPr>
  </w:style>
  <w:style w:type="paragraph" w:styleId="TM5">
    <w:name w:val="toc 5"/>
    <w:basedOn w:val="Normal"/>
    <w:next w:val="Normal"/>
    <w:autoRedefine/>
    <w:uiPriority w:val="39"/>
    <w:unhideWhenUsed/>
    <w:rsid w:val="00BB5A06"/>
    <w:pPr>
      <w:tabs>
        <w:tab w:val="left" w:pos="1935"/>
        <w:tab w:val="right" w:leader="dot" w:pos="9627"/>
      </w:tabs>
      <w:spacing w:after="100"/>
      <w:ind w:left="880"/>
    </w:pPr>
    <w:rPr>
      <w:noProof/>
      <w:color w:val="0087C3"/>
    </w:rPr>
  </w:style>
  <w:style w:type="paragraph" w:styleId="TM6">
    <w:name w:val="toc 6"/>
    <w:basedOn w:val="Normal"/>
    <w:next w:val="Normal"/>
    <w:autoRedefine/>
    <w:uiPriority w:val="39"/>
    <w:unhideWhenUsed/>
    <w:rsid w:val="00BB5A06"/>
    <w:pPr>
      <w:tabs>
        <w:tab w:val="left" w:pos="2322"/>
        <w:tab w:val="right" w:leader="dot" w:pos="9627"/>
      </w:tabs>
      <w:spacing w:after="100"/>
      <w:ind w:left="1100"/>
    </w:pPr>
    <w:rPr>
      <w:noProof/>
      <w:color w:val="0087C3"/>
    </w:rPr>
  </w:style>
  <w:style w:type="paragraph" w:styleId="TM7">
    <w:name w:val="toc 7"/>
    <w:basedOn w:val="Normal"/>
    <w:next w:val="Normal"/>
    <w:autoRedefine/>
    <w:uiPriority w:val="39"/>
    <w:unhideWhenUsed/>
    <w:rsid w:val="00BB5A06"/>
    <w:pPr>
      <w:tabs>
        <w:tab w:val="left" w:pos="2709"/>
        <w:tab w:val="right" w:leader="dot" w:pos="9627"/>
      </w:tabs>
      <w:spacing w:after="100"/>
      <w:ind w:left="1320"/>
    </w:pPr>
    <w:rPr>
      <w:noProof/>
      <w:color w:val="0087C3"/>
    </w:rPr>
  </w:style>
  <w:style w:type="paragraph" w:styleId="TM8">
    <w:name w:val="toc 8"/>
    <w:basedOn w:val="Normal"/>
    <w:next w:val="Normal"/>
    <w:autoRedefine/>
    <w:uiPriority w:val="39"/>
    <w:unhideWhenUsed/>
    <w:rsid w:val="00BB5A06"/>
    <w:pPr>
      <w:tabs>
        <w:tab w:val="left" w:pos="3096"/>
        <w:tab w:val="right" w:leader="dot" w:pos="9627"/>
      </w:tabs>
      <w:spacing w:after="100"/>
      <w:ind w:left="1540"/>
    </w:pPr>
    <w:rPr>
      <w:noProof/>
      <w:color w:val="0087C3"/>
    </w:rPr>
  </w:style>
  <w:style w:type="paragraph" w:styleId="TM9">
    <w:name w:val="toc 9"/>
    <w:basedOn w:val="Normal"/>
    <w:next w:val="Normal"/>
    <w:autoRedefine/>
    <w:uiPriority w:val="39"/>
    <w:unhideWhenUsed/>
    <w:rsid w:val="00BB5A06"/>
    <w:pPr>
      <w:tabs>
        <w:tab w:val="left" w:pos="3483"/>
        <w:tab w:val="right" w:leader="dot" w:pos="9627"/>
      </w:tabs>
      <w:spacing w:after="100"/>
      <w:ind w:left="1760"/>
    </w:pPr>
    <w:rPr>
      <w:noProof/>
      <w:color w:val="0087C3"/>
    </w:rPr>
  </w:style>
  <w:style w:type="character" w:customStyle="1" w:styleId="textarial1">
    <w:name w:val="textarial1"/>
    <w:basedOn w:val="Policepardfaut"/>
    <w:rsid w:val="00D90821"/>
    <w:rPr>
      <w:rFonts w:ascii="Arial" w:hAnsi="Arial" w:cs="Arial" w:hint="default"/>
      <w:b w:val="0"/>
      <w:bCs w:val="0"/>
      <w:sz w:val="9"/>
      <w:szCs w:val="9"/>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aux\AppData\Local\Microsoft\Windows\Temporary%20Internet%20Files\Content.Outlook\NKDXWGFP\proposition_commerciale%20v4%20sans%20garde%20(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0943-5971-425B-8FDA-7C417F4A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proposition_commerciale v4 sans garde (2).dotx</Template>
  <TotalTime>1</TotalTime>
  <Pages>2</Pages>
  <Words>2317</Words>
  <Characters>12747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Miaux</dc:creator>
  <cp:lastModifiedBy>p.mengelle@siatel.fr</cp:lastModifiedBy>
  <cp:revision>2</cp:revision>
  <cp:lastPrinted>2012-06-28T14:14:00Z</cp:lastPrinted>
  <dcterms:created xsi:type="dcterms:W3CDTF">2014-08-25T08:27:00Z</dcterms:created>
  <dcterms:modified xsi:type="dcterms:W3CDTF">2014-08-25T08:27:00Z</dcterms:modified>
</cp:coreProperties>
</file>