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C6E" w:rsidRDefault="00257C6E" w:rsidP="00760B1F">
      <w:pPr>
        <w:pStyle w:val="titredocument"/>
        <w:spacing w:before="0" w:after="0"/>
        <w:rPr>
          <w:color w:val="0087C3"/>
          <w:sz w:val="28"/>
          <w:szCs w:val="28"/>
        </w:rPr>
      </w:pPr>
      <w:bookmarkStart w:id="0" w:name="_GoBack"/>
      <w:bookmarkEnd w:id="0"/>
    </w:p>
    <w:p w:rsidR="00D90821" w:rsidRDefault="00D90821" w:rsidP="00760B1F">
      <w:pPr>
        <w:pStyle w:val="titredocument"/>
        <w:spacing w:before="0" w:after="0"/>
        <w:rPr>
          <w:color w:val="0087C3"/>
          <w:sz w:val="28"/>
          <w:szCs w:val="28"/>
        </w:rPr>
      </w:pPr>
      <w:r w:rsidRPr="00426DA3">
        <w:rPr>
          <w:color w:val="0087C3"/>
          <w:sz w:val="28"/>
          <w:szCs w:val="28"/>
        </w:rPr>
        <w:t xml:space="preserve">Conditions </w:t>
      </w:r>
      <w:r w:rsidR="008015F4">
        <w:rPr>
          <w:color w:val="0087C3"/>
          <w:sz w:val="28"/>
          <w:szCs w:val="28"/>
        </w:rPr>
        <w:t>Particulières – Service Présélection</w:t>
      </w:r>
    </w:p>
    <w:p w:rsidR="00EB2C40" w:rsidRDefault="00EB2C40" w:rsidP="00760B1F">
      <w:pPr>
        <w:pStyle w:val="titredocument"/>
        <w:spacing w:before="0" w:after="0"/>
        <w:rPr>
          <w:color w:val="0087C3"/>
          <w:sz w:val="14"/>
          <w:szCs w:val="14"/>
        </w:rPr>
      </w:pPr>
      <w:r>
        <w:rPr>
          <w:color w:val="0087C3"/>
          <w:sz w:val="14"/>
          <w:szCs w:val="14"/>
        </w:rPr>
        <w:t>En application des conditions Générales</w:t>
      </w:r>
      <w:r w:rsidR="00FD5324">
        <w:rPr>
          <w:color w:val="0087C3"/>
          <w:sz w:val="14"/>
          <w:szCs w:val="14"/>
        </w:rPr>
        <w:t xml:space="preserve"> des Offres Opérateurs</w:t>
      </w:r>
    </w:p>
    <w:p w:rsidR="00257C6E" w:rsidRPr="00EB2C40" w:rsidRDefault="00257C6E" w:rsidP="00760B1F">
      <w:pPr>
        <w:pStyle w:val="titredocument"/>
        <w:spacing w:before="0" w:after="0"/>
        <w:rPr>
          <w:color w:val="0087C3"/>
          <w:sz w:val="14"/>
          <w:szCs w:val="14"/>
        </w:rPr>
      </w:pPr>
    </w:p>
    <w:p w:rsidR="00760B1F" w:rsidRPr="00FD5324" w:rsidRDefault="00760B1F" w:rsidP="00760B1F">
      <w:pPr>
        <w:pStyle w:val="titredocument"/>
        <w:spacing w:before="0" w:after="0"/>
        <w:rPr>
          <w:color w:val="auto"/>
          <w:sz w:val="28"/>
          <w:szCs w:val="28"/>
        </w:rPr>
      </w:pPr>
    </w:p>
    <w:p w:rsidR="00257C6E" w:rsidRPr="00FD5324" w:rsidRDefault="00257C6E" w:rsidP="00760B1F">
      <w:pPr>
        <w:pStyle w:val="titredocument"/>
        <w:spacing w:before="0" w:after="0"/>
        <w:rPr>
          <w:color w:val="auto"/>
          <w:sz w:val="28"/>
          <w:szCs w:val="28"/>
        </w:rPr>
        <w:sectPr w:rsidR="00257C6E" w:rsidRPr="00FD5324" w:rsidSect="00257C6E">
          <w:footerReference w:type="default" r:id="rId8"/>
          <w:pgSz w:w="11906" w:h="16838" w:code="9"/>
          <w:pgMar w:top="682" w:right="737" w:bottom="340" w:left="737" w:header="284" w:footer="0" w:gutter="0"/>
          <w:cols w:space="282"/>
          <w:docGrid w:linePitch="360"/>
        </w:sectPr>
      </w:pPr>
    </w:p>
    <w:p w:rsidR="00760B1F" w:rsidRPr="00FD5324" w:rsidRDefault="00760B1F" w:rsidP="00760B1F">
      <w:pPr>
        <w:pStyle w:val="titredocument"/>
        <w:spacing w:before="0" w:after="0"/>
        <w:rPr>
          <w:color w:val="auto"/>
          <w:sz w:val="2"/>
          <w:szCs w:val="2"/>
        </w:rPr>
      </w:pPr>
    </w:p>
    <w:p w:rsidR="00760B1F" w:rsidRPr="00FD5324" w:rsidRDefault="00760B1F" w:rsidP="00760B1F">
      <w:pPr>
        <w:pStyle w:val="titredocument"/>
        <w:spacing w:before="0" w:after="0"/>
        <w:rPr>
          <w:b w:val="0"/>
          <w:color w:val="auto"/>
          <w:sz w:val="2"/>
          <w:szCs w:val="2"/>
        </w:rPr>
        <w:sectPr w:rsidR="00760B1F" w:rsidRPr="00FD5324" w:rsidSect="00257C6E">
          <w:type w:val="continuous"/>
          <w:pgSz w:w="11906" w:h="16838" w:code="9"/>
          <w:pgMar w:top="682" w:right="737" w:bottom="340" w:left="737" w:header="284" w:footer="0" w:gutter="0"/>
          <w:cols w:num="2" w:space="282"/>
          <w:docGrid w:linePitch="360"/>
        </w:sectPr>
      </w:pPr>
    </w:p>
    <w:p w:rsidR="00D90821" w:rsidRPr="00FD5324" w:rsidRDefault="00D90821" w:rsidP="00D90821">
      <w:pPr>
        <w:spacing w:before="0" w:after="0"/>
        <w:jc w:val="both"/>
        <w:rPr>
          <w:b/>
          <w:color w:val="auto"/>
          <w:szCs w:val="12"/>
        </w:rPr>
      </w:pPr>
      <w:r w:rsidRPr="00FD5324">
        <w:rPr>
          <w:b/>
          <w:color w:val="auto"/>
          <w:szCs w:val="12"/>
        </w:rPr>
        <w:lastRenderedPageBreak/>
        <w:t>1. DEFINITIONS</w:t>
      </w:r>
    </w:p>
    <w:p w:rsidR="00EB2C40" w:rsidRPr="00FD5324" w:rsidRDefault="00EB2C40" w:rsidP="00EB2C40">
      <w:pPr>
        <w:jc w:val="both"/>
        <w:rPr>
          <w:color w:val="auto"/>
          <w:szCs w:val="12"/>
        </w:rPr>
      </w:pPr>
      <w:r w:rsidRPr="00FD5324">
        <w:rPr>
          <w:color w:val="auto"/>
          <w:szCs w:val="12"/>
        </w:rPr>
        <w:t xml:space="preserve">Tous les termes qui figurent en majuscule dans le présent document et qui ne sont pas définis ci-après auront la signification qui leur est donnée par les Conditions Générales ou le Bon de Commande applicables au Service : </w:t>
      </w:r>
    </w:p>
    <w:p w:rsidR="00EB2C40" w:rsidRPr="00FD5324" w:rsidRDefault="00EB2C40" w:rsidP="00EB2C40">
      <w:pPr>
        <w:jc w:val="both"/>
        <w:rPr>
          <w:color w:val="auto"/>
          <w:szCs w:val="12"/>
        </w:rPr>
      </w:pPr>
    </w:p>
    <w:p w:rsidR="00EB2C40" w:rsidRPr="00FD5324" w:rsidRDefault="00EB2C40" w:rsidP="00EB2C40">
      <w:pPr>
        <w:tabs>
          <w:tab w:val="left" w:pos="0"/>
          <w:tab w:val="left" w:pos="9212"/>
          <w:tab w:val="left" w:pos="9920"/>
          <w:tab w:val="left" w:pos="10629"/>
          <w:tab w:val="left" w:pos="11338"/>
          <w:tab w:val="left" w:pos="12046"/>
          <w:tab w:val="left" w:pos="12756"/>
        </w:tabs>
        <w:suppressAutoHyphens/>
        <w:jc w:val="both"/>
        <w:rPr>
          <w:color w:val="auto"/>
          <w:szCs w:val="12"/>
        </w:rPr>
      </w:pPr>
      <w:r w:rsidRPr="00FD5324">
        <w:rPr>
          <w:color w:val="auto"/>
          <w:szCs w:val="12"/>
        </w:rPr>
        <w:t>La «</w:t>
      </w:r>
      <w:r w:rsidRPr="00FD5324">
        <w:rPr>
          <w:b/>
          <w:bCs/>
          <w:color w:val="auto"/>
          <w:szCs w:val="12"/>
        </w:rPr>
        <w:t> Date de Mise en Service </w:t>
      </w:r>
      <w:r w:rsidRPr="00FD5324">
        <w:rPr>
          <w:color w:val="auto"/>
          <w:szCs w:val="12"/>
        </w:rPr>
        <w:t>» : signifie la date à laquelle le Service fourni par le Prestataire est opérationnel et prêt à être utilisé par le Client.</w:t>
      </w:r>
    </w:p>
    <w:p w:rsidR="00EB2C40" w:rsidRPr="00FD5324" w:rsidRDefault="00EB2C40" w:rsidP="00EB2C40">
      <w:pPr>
        <w:tabs>
          <w:tab w:val="left" w:pos="567"/>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s>
        <w:suppressAutoHyphens/>
        <w:rPr>
          <w:color w:val="auto"/>
          <w:szCs w:val="12"/>
        </w:rPr>
      </w:pPr>
    </w:p>
    <w:p w:rsidR="00EB2C40" w:rsidRPr="00FD5324" w:rsidRDefault="00EB2C40" w:rsidP="00EB2C40">
      <w:pPr>
        <w:tabs>
          <w:tab w:val="left" w:pos="0"/>
          <w:tab w:val="left" w:pos="9212"/>
          <w:tab w:val="left" w:pos="9920"/>
          <w:tab w:val="left" w:pos="10629"/>
          <w:tab w:val="left" w:pos="11338"/>
          <w:tab w:val="left" w:pos="12046"/>
          <w:tab w:val="left" w:pos="12756"/>
        </w:tabs>
        <w:suppressAutoHyphens/>
        <w:jc w:val="both"/>
        <w:rPr>
          <w:color w:val="auto"/>
          <w:szCs w:val="12"/>
        </w:rPr>
      </w:pPr>
      <w:r w:rsidRPr="00FD5324">
        <w:rPr>
          <w:color w:val="auto"/>
          <w:szCs w:val="12"/>
        </w:rPr>
        <w:t>La « </w:t>
      </w:r>
      <w:r w:rsidRPr="00FD5324">
        <w:rPr>
          <w:b/>
          <w:bCs/>
          <w:color w:val="auto"/>
          <w:szCs w:val="12"/>
        </w:rPr>
        <w:t xml:space="preserve">Ligne </w:t>
      </w:r>
      <w:r w:rsidRPr="00FD5324">
        <w:rPr>
          <w:color w:val="auto"/>
          <w:szCs w:val="12"/>
        </w:rPr>
        <w:t xml:space="preserve">» : signifie la ou les lignes de téléphone fixe(s) du Client située(s) en France métropolitaine pour la- ou </w:t>
      </w:r>
      <w:proofErr w:type="spellStart"/>
      <w:r w:rsidRPr="00FD5324">
        <w:rPr>
          <w:color w:val="auto"/>
          <w:szCs w:val="12"/>
        </w:rPr>
        <w:t>les-quelles</w:t>
      </w:r>
      <w:proofErr w:type="spellEnd"/>
      <w:r w:rsidRPr="00FD5324">
        <w:rPr>
          <w:color w:val="auto"/>
          <w:szCs w:val="12"/>
        </w:rPr>
        <w:t xml:space="preserve"> le Service a été souscrit.</w:t>
      </w:r>
    </w:p>
    <w:p w:rsidR="00EB2C40" w:rsidRPr="00FD5324" w:rsidRDefault="00EB2C40" w:rsidP="00EB2C40">
      <w:pPr>
        <w:tabs>
          <w:tab w:val="left" w:pos="0"/>
          <w:tab w:val="left" w:pos="9212"/>
          <w:tab w:val="left" w:pos="9920"/>
          <w:tab w:val="left" w:pos="10629"/>
          <w:tab w:val="left" w:pos="11338"/>
          <w:tab w:val="left" w:pos="12046"/>
          <w:tab w:val="left" w:pos="12756"/>
        </w:tabs>
        <w:suppressAutoHyphens/>
        <w:jc w:val="both"/>
        <w:rPr>
          <w:color w:val="auto"/>
          <w:szCs w:val="12"/>
        </w:rPr>
      </w:pPr>
    </w:p>
    <w:p w:rsidR="00EB2C40" w:rsidRPr="00FD5324" w:rsidRDefault="00EB2C40" w:rsidP="00EB2C40">
      <w:pPr>
        <w:tabs>
          <w:tab w:val="left" w:pos="0"/>
          <w:tab w:val="left" w:pos="9212"/>
          <w:tab w:val="left" w:pos="9920"/>
          <w:tab w:val="left" w:pos="10629"/>
          <w:tab w:val="left" w:pos="11338"/>
          <w:tab w:val="left" w:pos="12046"/>
          <w:tab w:val="left" w:pos="12756"/>
        </w:tabs>
        <w:suppressAutoHyphens/>
        <w:jc w:val="both"/>
        <w:rPr>
          <w:color w:val="auto"/>
          <w:szCs w:val="12"/>
        </w:rPr>
      </w:pPr>
      <w:r w:rsidRPr="00FD5324">
        <w:rPr>
          <w:color w:val="auto"/>
          <w:szCs w:val="12"/>
        </w:rPr>
        <w:t>« </w:t>
      </w:r>
      <w:r w:rsidRPr="00FD5324">
        <w:rPr>
          <w:b/>
          <w:bCs/>
          <w:color w:val="auto"/>
          <w:szCs w:val="12"/>
        </w:rPr>
        <w:t>France Telecom </w:t>
      </w:r>
      <w:r w:rsidRPr="00FD5324">
        <w:rPr>
          <w:color w:val="auto"/>
          <w:szCs w:val="12"/>
        </w:rPr>
        <w:t>» : signifie la société France Telecom S.A, opérateur de télécommunication  historique en France et titulaire d’une licence accordée au titre des articles L.33-1 et L.34-1 du code des Postes et Télécommunications.</w:t>
      </w:r>
    </w:p>
    <w:p w:rsidR="00EB2C40" w:rsidRPr="00FD5324" w:rsidRDefault="00EB2C40" w:rsidP="00EB2C40">
      <w:pPr>
        <w:tabs>
          <w:tab w:val="left" w:pos="0"/>
          <w:tab w:val="left" w:pos="9212"/>
          <w:tab w:val="left" w:pos="9920"/>
          <w:tab w:val="left" w:pos="10629"/>
          <w:tab w:val="left" w:pos="11338"/>
          <w:tab w:val="left" w:pos="12046"/>
          <w:tab w:val="left" w:pos="12756"/>
        </w:tabs>
        <w:suppressAutoHyphens/>
        <w:jc w:val="both"/>
        <w:rPr>
          <w:color w:val="auto"/>
          <w:szCs w:val="12"/>
        </w:rPr>
      </w:pPr>
    </w:p>
    <w:p w:rsidR="00EB2C40" w:rsidRPr="00FD5324" w:rsidRDefault="00EB2C40" w:rsidP="00EB2C40">
      <w:pPr>
        <w:tabs>
          <w:tab w:val="left" w:pos="0"/>
          <w:tab w:val="left" w:pos="9212"/>
          <w:tab w:val="left" w:pos="9920"/>
          <w:tab w:val="left" w:pos="10629"/>
          <w:tab w:val="left" w:pos="11338"/>
          <w:tab w:val="left" w:pos="12046"/>
          <w:tab w:val="left" w:pos="12756"/>
        </w:tabs>
        <w:suppressAutoHyphens/>
        <w:jc w:val="both"/>
        <w:rPr>
          <w:color w:val="auto"/>
          <w:szCs w:val="12"/>
        </w:rPr>
      </w:pPr>
      <w:r w:rsidRPr="00FD5324">
        <w:rPr>
          <w:color w:val="auto"/>
          <w:szCs w:val="12"/>
        </w:rPr>
        <w:t>Une « </w:t>
      </w:r>
      <w:r w:rsidRPr="00FD5324">
        <w:rPr>
          <w:b/>
          <w:bCs/>
          <w:color w:val="auto"/>
          <w:szCs w:val="12"/>
        </w:rPr>
        <w:t>Défaillance </w:t>
      </w:r>
      <w:r w:rsidRPr="00FD5324">
        <w:rPr>
          <w:color w:val="auto"/>
          <w:szCs w:val="12"/>
        </w:rPr>
        <w:t xml:space="preserve">» : signifie tout défaut de fonctionnement du Service. </w:t>
      </w:r>
    </w:p>
    <w:p w:rsidR="00D90821" w:rsidRPr="00FD5324" w:rsidRDefault="00D90821" w:rsidP="00257C6E">
      <w:pPr>
        <w:spacing w:before="240" w:after="0"/>
        <w:jc w:val="both"/>
        <w:rPr>
          <w:b/>
          <w:color w:val="auto"/>
          <w:szCs w:val="12"/>
        </w:rPr>
      </w:pPr>
      <w:r w:rsidRPr="00FD5324">
        <w:rPr>
          <w:b/>
          <w:color w:val="auto"/>
          <w:szCs w:val="12"/>
        </w:rPr>
        <w:t xml:space="preserve">2. </w:t>
      </w:r>
      <w:r w:rsidR="00EB2C40" w:rsidRPr="00FD5324">
        <w:rPr>
          <w:b/>
          <w:color w:val="auto"/>
          <w:szCs w:val="12"/>
        </w:rPr>
        <w:t>DESCRIPTION</w:t>
      </w:r>
      <w:r w:rsidRPr="00FD5324">
        <w:rPr>
          <w:b/>
          <w:color w:val="auto"/>
          <w:szCs w:val="12"/>
        </w:rPr>
        <w:t xml:space="preserve"> DU SERVICE</w:t>
      </w:r>
    </w:p>
    <w:p w:rsidR="00EB2C40" w:rsidRPr="00FD5324" w:rsidRDefault="00EB2C40" w:rsidP="00257C6E">
      <w:pPr>
        <w:pStyle w:val="Level2"/>
        <w:numPr>
          <w:ilvl w:val="1"/>
          <w:numId w:val="13"/>
        </w:numPr>
        <w:tabs>
          <w:tab w:val="clear" w:pos="360"/>
          <w:tab w:val="num" w:pos="0"/>
        </w:tabs>
        <w:spacing w:before="120" w:after="120"/>
        <w:ind w:left="0" w:firstLine="0"/>
        <w:rPr>
          <w:rFonts w:ascii="Arial" w:eastAsiaTheme="minorHAnsi" w:hAnsi="Arial" w:cs="Arial"/>
          <w:kern w:val="0"/>
          <w:sz w:val="10"/>
          <w:szCs w:val="10"/>
        </w:rPr>
      </w:pPr>
      <w:r w:rsidRPr="00FD5324">
        <w:rPr>
          <w:rFonts w:ascii="Arial" w:eastAsiaTheme="minorHAnsi" w:hAnsi="Arial" w:cs="Arial"/>
          <w:kern w:val="0"/>
          <w:sz w:val="10"/>
          <w:szCs w:val="10"/>
        </w:rPr>
        <w:t xml:space="preserve">Le Service permet au Client d'émettre des appels à partir d’une Ligne France Télécom vers les numéros du Réseau Téléphonique Commuté (RTC) et des autres réseaux connectés au RTC a) soit par sélection par composition d'un préfixe lors de chaque appel (ci-après désigné le « Service Préfixe ») b) soit par présélection automatique pour tous les appels (ci-après désigné le « Service Présélection ») émis par le Client. </w:t>
      </w:r>
    </w:p>
    <w:p w:rsidR="00EB2C40" w:rsidRPr="00FD5324" w:rsidRDefault="00EB2C40" w:rsidP="00EB2C40">
      <w:pPr>
        <w:pStyle w:val="Level2"/>
        <w:numPr>
          <w:ilvl w:val="1"/>
          <w:numId w:val="13"/>
        </w:numPr>
        <w:tabs>
          <w:tab w:val="clear" w:pos="360"/>
          <w:tab w:val="num" w:pos="0"/>
        </w:tabs>
        <w:ind w:left="0" w:firstLine="0"/>
        <w:rPr>
          <w:rFonts w:ascii="Arial" w:eastAsiaTheme="minorHAnsi" w:hAnsi="Arial" w:cs="Arial"/>
          <w:kern w:val="0"/>
          <w:sz w:val="10"/>
          <w:szCs w:val="10"/>
        </w:rPr>
      </w:pPr>
      <w:r w:rsidRPr="00FD5324">
        <w:rPr>
          <w:rFonts w:ascii="Arial" w:eastAsiaTheme="minorHAnsi" w:hAnsi="Arial" w:cs="Arial"/>
          <w:kern w:val="0"/>
          <w:sz w:val="10"/>
          <w:szCs w:val="10"/>
        </w:rPr>
        <w:t xml:space="preserve">Dans le cadre du Service Présélection, le Client aura accès au Service en composant directement le numéro du destinataire. France Télécom sélectionnera automatiquement le Prestataire comme opérateur pour tous les appels du Client vers des numéros locaux, nationaux, internationaux et mobiles à l'exception des numéros spéciaux et appels d'urgence. En souscrivant le Service Présélection, le Client donne par conséquent mandat au Prestataire afin d'effectuer, en son nom et pour son compte, toutes démarches nécessaires à la mise en œuvre du Service de Présélection auprès de France Télécom. Il est expressément précisé que : (i) la présélection du Prestataire annule automatiquement toute présélection éventuelle effectuée par le Client auprès d'un autre opérateur ; (ii) la présélection relève de la seule maîtrise de France Télécom, qui est libre de rejeter toute demande de présélection ; (iii) le Prestataire ne peut intervenir en aucune façon sur les délais ou la mise en œuvre de la présélection. </w:t>
      </w:r>
    </w:p>
    <w:p w:rsidR="00EB2C40" w:rsidRPr="00FD5324" w:rsidRDefault="00EB2C40" w:rsidP="00EB2C40">
      <w:pPr>
        <w:pStyle w:val="Level2"/>
        <w:numPr>
          <w:ilvl w:val="1"/>
          <w:numId w:val="13"/>
        </w:numPr>
        <w:tabs>
          <w:tab w:val="clear" w:pos="360"/>
          <w:tab w:val="num" w:pos="0"/>
        </w:tabs>
        <w:ind w:left="0" w:firstLine="0"/>
        <w:rPr>
          <w:rFonts w:ascii="Arial" w:eastAsiaTheme="minorHAnsi" w:hAnsi="Arial" w:cs="Arial"/>
          <w:kern w:val="0"/>
          <w:sz w:val="10"/>
          <w:szCs w:val="10"/>
        </w:rPr>
      </w:pPr>
      <w:r w:rsidRPr="00FD5324">
        <w:rPr>
          <w:rFonts w:ascii="Arial" w:eastAsiaTheme="minorHAnsi" w:hAnsi="Arial" w:cs="Arial"/>
          <w:kern w:val="0"/>
          <w:sz w:val="10"/>
          <w:szCs w:val="10"/>
        </w:rPr>
        <w:t>Dans l'éventualité où pour une Ligne, France Télécom venait à rejeter la demande de présélection du Prestataire, le Client pourra avoir accès au Service Préfixe en composant le préfixe qui lui sera indiqué dans le Bon de Commande appel par appel. Dans l’éventualité où le Client demande à un autre opérateur de télécommunications la présélection automatique d’une Ligne objet du Service de Présélection, la présélection du Prestataire sera annulée automatiquement et le Prestataire considérera que le Client a fait application des dispositions de l’Article 4.4 des Conditions Générales, la présélection de la Ligne par un autre opérateur de télécommunications valant Notification de Résiliation. Dans cette hypothèse le Prestataire pourra suspendre tout acheminement d’appel téléphonique au terme de la période de trente (30) jours mentionnée à l’Article 4.4 des Conditions Générales.</w:t>
      </w:r>
    </w:p>
    <w:p w:rsidR="00EB2C40" w:rsidRPr="00FD5324" w:rsidRDefault="00EB2C40" w:rsidP="00EB2C40">
      <w:pPr>
        <w:pStyle w:val="Level2"/>
        <w:numPr>
          <w:ilvl w:val="1"/>
          <w:numId w:val="13"/>
        </w:numPr>
        <w:tabs>
          <w:tab w:val="clear" w:pos="360"/>
          <w:tab w:val="num" w:pos="0"/>
        </w:tabs>
        <w:ind w:left="0" w:firstLine="0"/>
        <w:rPr>
          <w:rFonts w:ascii="Arial" w:eastAsiaTheme="minorHAnsi" w:hAnsi="Arial" w:cs="Arial"/>
          <w:kern w:val="0"/>
          <w:sz w:val="10"/>
          <w:szCs w:val="10"/>
        </w:rPr>
      </w:pPr>
      <w:r w:rsidRPr="00FD5324">
        <w:rPr>
          <w:rFonts w:ascii="Arial" w:eastAsiaTheme="minorHAnsi" w:hAnsi="Arial" w:cs="Arial"/>
          <w:kern w:val="0"/>
          <w:sz w:val="10"/>
          <w:szCs w:val="10"/>
        </w:rPr>
        <w:t>Le Client s'engage (i) à maintenir en vigueur, pendant toute la durée du Contrat, une ligne téléphonique auprès de France Télécom ; (ii) à n'utiliser et ne faire utiliser que des matériels de télécommunication agréés, conformément au code des postes et télécommunications ; (iii) en cas de changement d'adresse ou de l'un des numéros de téléphone de l’utilisateur d’une Ligne, ou de suspension du contrat d'abonnement téléphonique avec France Télécom, à  prévenir immédiatement le Prestataire par tous moyens. Dans l'éventualité où tout ou partie de ces modifications rendrait la fourniture du Service impossible, il sera alors procédé, à la résiliation du Service pour la Ligne concernée sans Frais de Résiliation Anticipée, et sans que le Prestataire ne puisse voir sa responsabilité engagée pour quelque motif que ce soit.</w:t>
      </w:r>
    </w:p>
    <w:p w:rsidR="00D90821" w:rsidRPr="00FD5324" w:rsidRDefault="00D90821" w:rsidP="00257C6E">
      <w:pPr>
        <w:spacing w:before="240"/>
        <w:jc w:val="both"/>
        <w:rPr>
          <w:b/>
          <w:color w:val="auto"/>
          <w:szCs w:val="12"/>
        </w:rPr>
      </w:pPr>
      <w:r w:rsidRPr="00FD5324">
        <w:rPr>
          <w:b/>
          <w:color w:val="auto"/>
          <w:szCs w:val="12"/>
        </w:rPr>
        <w:t xml:space="preserve">3. </w:t>
      </w:r>
      <w:r w:rsidR="00EB2C40" w:rsidRPr="00FD5324">
        <w:rPr>
          <w:b/>
          <w:color w:val="auto"/>
          <w:szCs w:val="12"/>
        </w:rPr>
        <w:t>OBJECTIFS QUALITE DE SERVICE</w:t>
      </w:r>
    </w:p>
    <w:p w:rsidR="00EB2C40" w:rsidRPr="00FD5324" w:rsidRDefault="00EB2C40" w:rsidP="00EB2C40">
      <w:pPr>
        <w:pStyle w:val="Level2"/>
        <w:numPr>
          <w:ilvl w:val="1"/>
          <w:numId w:val="14"/>
        </w:numPr>
        <w:tabs>
          <w:tab w:val="clear" w:pos="360"/>
        </w:tabs>
        <w:ind w:left="0" w:firstLine="0"/>
        <w:rPr>
          <w:rFonts w:ascii="Arial" w:eastAsiaTheme="minorHAnsi" w:hAnsi="Arial" w:cs="Arial"/>
          <w:kern w:val="0"/>
          <w:sz w:val="10"/>
          <w:szCs w:val="10"/>
        </w:rPr>
      </w:pPr>
      <w:r w:rsidRPr="00FD5324">
        <w:rPr>
          <w:rFonts w:ascii="Arial" w:eastAsiaTheme="minorHAnsi" w:hAnsi="Arial" w:cs="Arial"/>
          <w:kern w:val="0"/>
          <w:sz w:val="10"/>
          <w:szCs w:val="10"/>
        </w:rPr>
        <w:t>Le Prestataire prendra en charge Cinq jours sur Sept (5/7), de 9 heures à 19 heures les Défaillances de fonctionnement du Service, (i) sur incident détecté part le Prestataire ou (ii) le cas échéant signalé par le Client (ci après désignés indistinctement « la Notification de Défaillance ») qui devra apporter sa pleine coopération au Prestataire pour déterminer la cause du problème afin de le résoudre. Toute Notification de Défaillance, dans le cas où la Défaillance est signalée par le Client, devra se faire par l’envoi d’un e-mail à l’adresse</w:t>
      </w:r>
      <w:r w:rsidR="00BB42D9" w:rsidRPr="00FD5324">
        <w:rPr>
          <w:rFonts w:ascii="Arial" w:eastAsiaTheme="minorHAnsi" w:hAnsi="Arial" w:cs="Arial"/>
          <w:kern w:val="0"/>
          <w:sz w:val="10"/>
          <w:szCs w:val="10"/>
        </w:rPr>
        <w:t xml:space="preserve"> </w:t>
      </w:r>
      <w:hyperlink r:id="rId9" w:history="1">
        <w:r w:rsidR="00BB42D9" w:rsidRPr="00FD5324">
          <w:rPr>
            <w:rStyle w:val="Lienhypertexte"/>
            <w:rFonts w:ascii="Arial" w:eastAsiaTheme="minorHAnsi" w:hAnsi="Arial" w:cs="Arial"/>
            <w:color w:val="auto"/>
            <w:kern w:val="0"/>
            <w:sz w:val="10"/>
            <w:szCs w:val="10"/>
          </w:rPr>
          <w:t>contact@siatel.fr</w:t>
        </w:r>
      </w:hyperlink>
      <w:r w:rsidR="00BB42D9" w:rsidRPr="00FD5324">
        <w:rPr>
          <w:rFonts w:ascii="Arial" w:eastAsiaTheme="minorHAnsi" w:hAnsi="Arial" w:cs="Arial"/>
          <w:kern w:val="0"/>
          <w:sz w:val="10"/>
          <w:szCs w:val="10"/>
        </w:rPr>
        <w:t xml:space="preserve"> ou </w:t>
      </w:r>
      <w:r w:rsidRPr="00FD5324">
        <w:rPr>
          <w:rFonts w:ascii="Arial" w:eastAsiaTheme="minorHAnsi" w:hAnsi="Arial" w:cs="Arial"/>
          <w:kern w:val="0"/>
          <w:sz w:val="10"/>
          <w:szCs w:val="10"/>
        </w:rPr>
        <w:t>toute autre adresse ou numéro de téléphone ultérieurement communiqué au Client par le Prestataire. Le Client se verra remettre un numéro de Notification de Défaillance. En cas Défaillance, le Prestataire s’efforcera de réaliser les objectifs de qualité de service suivants (ci-après individuellement désignés « Objectif de Qualité de Service ») :</w:t>
      </w:r>
    </w:p>
    <w:p w:rsidR="00EB2C40" w:rsidRPr="00FD5324" w:rsidRDefault="00CF1812" w:rsidP="00EB2C40">
      <w:pPr>
        <w:pStyle w:val="Level2"/>
        <w:numPr>
          <w:ilvl w:val="1"/>
          <w:numId w:val="14"/>
        </w:numPr>
        <w:tabs>
          <w:tab w:val="clear" w:pos="360"/>
        </w:tabs>
        <w:ind w:left="0" w:firstLine="0"/>
        <w:rPr>
          <w:rFonts w:ascii="Arial" w:eastAsiaTheme="minorHAnsi" w:hAnsi="Arial" w:cs="Arial"/>
          <w:kern w:val="0"/>
          <w:sz w:val="10"/>
          <w:szCs w:val="10"/>
        </w:rPr>
      </w:pPr>
      <w:r w:rsidRPr="00FD5324">
        <w:rPr>
          <w:rFonts w:ascii="Arial" w:eastAsiaTheme="minorHAnsi" w:hAnsi="Arial" w:cs="Arial"/>
          <w:noProof/>
          <w:kern w:val="0"/>
          <w:sz w:val="10"/>
          <w:szCs w:val="10"/>
          <w:lang w:eastAsia="fr-FR"/>
        </w:rPr>
        <w:pict>
          <v:rect id="Rectangle 9" o:spid="_x0000_s1026" style="position:absolute;left:0;text-align:left;margin-left:-72.8pt;margin-top:769.35pt;width:517.2pt;height:1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" fillcolor="maroon" strokecolor="maroon">
            <v:fill opacity="52428f"/>
          </v:rect>
        </w:pict>
      </w:r>
      <w:r w:rsidRPr="00FD5324">
        <w:rPr>
          <w:rFonts w:ascii="Arial" w:eastAsiaTheme="minorHAnsi" w:hAnsi="Arial" w:cs="Arial"/>
          <w:noProof/>
          <w:kern w:val="0"/>
          <w:sz w:val="10"/>
          <w:szCs w:val="10"/>
          <w:lang w:eastAsia="fr-FR"/>
        </w:rPr>
        <w:pict>
          <v:rect id="Rectangle 8" o:spid="_x0000_s1031" style="position:absolute;left:0;text-align:left;margin-left:35.2pt;margin-top:760.35pt;width:234pt;height:8.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" fillcolor="silver" stroked="f"/>
        </w:pict>
      </w:r>
      <w:r w:rsidRPr="00FD5324">
        <w:rPr>
          <w:rFonts w:ascii="Arial" w:eastAsiaTheme="minorHAnsi" w:hAnsi="Arial" w:cs="Arial"/>
          <w:noProof/>
          <w:kern w:val="0"/>
          <w:sz w:val="10"/>
          <w:szCs w:val="10"/>
          <w:lang w:eastAsia="fr-FR"/>
        </w:rPr>
        <w:pict>
          <v:rect id="Rectangle 7" o:spid="_x0000_s1030" style="position:absolute;left:0;text-align:left;margin-left:269.2pt;margin-top:328.35pt;width:18pt;height:45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" fillcolor="maroon" strokecolor="maroon">
            <v:fill opacity="46003f"/>
          </v:rect>
        </w:pict>
      </w:r>
      <w:r w:rsidRPr="00FD5324">
        <w:rPr>
          <w:rFonts w:ascii="Arial" w:eastAsiaTheme="minorHAnsi" w:hAnsi="Arial" w:cs="Arial"/>
          <w:noProof/>
          <w:kern w:val="0"/>
          <w:sz w:val="10"/>
          <w:szCs w:val="10"/>
          <w:lang w:eastAsia="fr-FR"/>
        </w:rPr>
        <w:pict>
          <v:rect id="Rectangle 5" o:spid="_x0000_s1028" style="position:absolute;left:0;text-align:left;margin-left:-315.8pt;margin-top:-67.65pt;width:9pt;height:450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" fillcolor="maroon" strokecolor="maroon">
            <v:fill opacity="46003f"/>
          </v:rect>
        </w:pict>
      </w:r>
      <w:r w:rsidRPr="00FD5324">
        <w:rPr>
          <w:rFonts w:ascii="Arial" w:eastAsiaTheme="minorHAnsi" w:hAnsi="Arial" w:cs="Arial"/>
          <w:noProof/>
          <w:kern w:val="0"/>
          <w:sz w:val="10"/>
          <w:szCs w:val="10"/>
          <w:lang w:eastAsia="fr-FR"/>
        </w:rPr>
        <w:pict>
          <v:rect id="Rectangle 4" o:spid="_x0000_s1027" style="position:absolute;left:0;text-align:left;margin-left:-324.8pt;margin-top:-67.65pt;width:225pt;height:8.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" fillcolor="silver" stroked="f"/>
        </w:pict>
      </w:r>
      <w:r w:rsidR="00EB2C40" w:rsidRPr="00FD5324">
        <w:rPr>
          <w:rFonts w:ascii="Arial" w:eastAsiaTheme="minorHAnsi" w:hAnsi="Arial" w:cs="Arial"/>
          <w:kern w:val="0"/>
          <w:sz w:val="10"/>
          <w:szCs w:val="10"/>
        </w:rPr>
        <w:t>Le Prestataire s’efforcera de corriger tout problème ayant causé une Défaillance du Service dans le délai de quatre (4) heures à compter de la réception d’une Notification de Défaillance (ci-après désignés « Objectif de Rétablissement du Service »).</w:t>
      </w:r>
    </w:p>
    <w:p w:rsidR="00EB2C40" w:rsidRPr="00FD5324" w:rsidRDefault="00EB2C40" w:rsidP="00EB2C40">
      <w:pPr>
        <w:pStyle w:val="Level2"/>
        <w:numPr>
          <w:ilvl w:val="1"/>
          <w:numId w:val="14"/>
        </w:numPr>
        <w:tabs>
          <w:tab w:val="clear" w:pos="360"/>
        </w:tabs>
        <w:ind w:left="0" w:firstLine="0"/>
        <w:rPr>
          <w:rFonts w:ascii="Arial" w:eastAsiaTheme="minorHAnsi" w:hAnsi="Arial" w:cs="Arial"/>
          <w:kern w:val="0"/>
          <w:sz w:val="10"/>
          <w:szCs w:val="10"/>
        </w:rPr>
      </w:pPr>
      <w:bookmarkStart w:id="1" w:name="_Ref48374611"/>
      <w:r w:rsidRPr="00FD5324">
        <w:rPr>
          <w:rFonts w:ascii="Arial" w:eastAsiaTheme="minorHAnsi" w:hAnsi="Arial" w:cs="Arial"/>
          <w:kern w:val="0"/>
          <w:sz w:val="10"/>
          <w:szCs w:val="10"/>
        </w:rPr>
        <w:t>Le Client pourra, sur demande, bénéficier auprès du Prestataire d'un avoir égal à 2% des Redevances Mensuelles et de la moyenne des Frais d’Utilisation mensuels payables au titre de la fourniture du Service au cours des trois (3) mois précédent le mois au cours duquel est intervenue la Défaillance, si un ou plusieurs Objectif de Rétablissement du Service ne sont pas atteints durant ledit mois.</w:t>
      </w:r>
      <w:bookmarkEnd w:id="1"/>
      <w:r w:rsidRPr="00FD5324">
        <w:rPr>
          <w:rFonts w:ascii="Arial" w:eastAsiaTheme="minorHAnsi" w:hAnsi="Arial" w:cs="Arial"/>
          <w:kern w:val="0"/>
          <w:sz w:val="10"/>
          <w:szCs w:val="10"/>
        </w:rPr>
        <w:t xml:space="preserve"> L’avoir sera porté à 5% si un Objectif de Rétablissement du Service est dépassé de plus de dix (10) heures et à 10%  si un Objectif de Rétablissement du Service est dépassé de plus de quinze (15) heures.</w:t>
      </w:r>
    </w:p>
    <w:p w:rsidR="00EB2C40" w:rsidRPr="00FD5324" w:rsidRDefault="00EB2C40" w:rsidP="00EB2C40">
      <w:pPr>
        <w:pStyle w:val="Level2"/>
        <w:numPr>
          <w:ilvl w:val="1"/>
          <w:numId w:val="14"/>
        </w:numPr>
        <w:tabs>
          <w:tab w:val="clear" w:pos="360"/>
        </w:tabs>
        <w:ind w:left="0" w:firstLine="0"/>
        <w:rPr>
          <w:rFonts w:ascii="Arial" w:eastAsiaTheme="minorHAnsi" w:hAnsi="Arial" w:cs="Arial"/>
          <w:kern w:val="0"/>
          <w:sz w:val="10"/>
          <w:szCs w:val="10"/>
        </w:rPr>
      </w:pPr>
      <w:r w:rsidRPr="00FD5324">
        <w:rPr>
          <w:rFonts w:ascii="Arial" w:eastAsiaTheme="minorHAnsi" w:hAnsi="Arial" w:cs="Arial"/>
          <w:kern w:val="0"/>
          <w:sz w:val="10"/>
          <w:szCs w:val="10"/>
        </w:rPr>
        <w:t>Sur une période consécutive de trois (3) mois, le Prestataire s’efforcera de rendre le Service disponible au moins 99,9% du temps (ci-après désignés « Objectif de Disponibilité du Service »), ce temps de disponibilité étant calculé sur la base des Notifications de Défaillance du Client adressé au Prestataire au cours de la période de trois (3) mois susmentionnée. Néanmoins, aucune pénalité ne sera due au Client en cas où le Prestataire n’atteindrait pas l’Objectif de Disponibilité du Service.</w:t>
      </w:r>
    </w:p>
    <w:p w:rsidR="00EB2C40" w:rsidRPr="00FD5324" w:rsidRDefault="00EB2C40" w:rsidP="00EB2C40">
      <w:pPr>
        <w:pStyle w:val="Level2"/>
        <w:numPr>
          <w:ilvl w:val="1"/>
          <w:numId w:val="14"/>
        </w:numPr>
        <w:tabs>
          <w:tab w:val="clear" w:pos="360"/>
        </w:tabs>
        <w:ind w:left="0" w:firstLine="0"/>
        <w:rPr>
          <w:rFonts w:ascii="Arial" w:eastAsiaTheme="minorHAnsi" w:hAnsi="Arial" w:cs="Arial"/>
          <w:kern w:val="0"/>
          <w:sz w:val="10"/>
          <w:szCs w:val="10"/>
        </w:rPr>
      </w:pPr>
      <w:r w:rsidRPr="00FD5324">
        <w:rPr>
          <w:rFonts w:ascii="Arial" w:eastAsiaTheme="minorHAnsi" w:hAnsi="Arial" w:cs="Arial"/>
          <w:kern w:val="0"/>
          <w:sz w:val="10"/>
          <w:szCs w:val="10"/>
        </w:rPr>
        <w:t>Les pénalités libératoires mentionnées à l’article 3.3 ci-dessus ne s'appliquent pas, et aucun avoir ne sera émis, pour la période au cours de laquelle le Service fait l’objet d’une Défaillance en raison de l'une des causes suivantes (ci-après individuellement désignés un « Evénement Excusable ») : (i) un équipement non fourni par le Prestataire (ii) les actes ou omissions du Client (iii) une maintenance régulièrement planifiée (iv) un trafic du réseau qui excède la capacité du Service (v) les actes ou omissions de France Télécom ou de toute autre opérateur de télécommunication (vi) l'indisponibilité du Client, ou autre manquement de celui-ci, à coopérer raisonnablement avec le Prestataire afin de rétablir le Service.</w:t>
      </w:r>
    </w:p>
    <w:p w:rsidR="00EB2C40" w:rsidRPr="00FD5324" w:rsidRDefault="00EB2C40" w:rsidP="00EB2C40">
      <w:pPr>
        <w:pStyle w:val="Level2"/>
        <w:numPr>
          <w:ilvl w:val="1"/>
          <w:numId w:val="14"/>
        </w:numPr>
        <w:tabs>
          <w:tab w:val="clear" w:pos="360"/>
        </w:tabs>
        <w:ind w:left="0" w:firstLine="0"/>
        <w:rPr>
          <w:rFonts w:ascii="Arial" w:eastAsiaTheme="minorHAnsi" w:hAnsi="Arial" w:cs="Arial"/>
          <w:kern w:val="0"/>
          <w:sz w:val="10"/>
          <w:szCs w:val="10"/>
        </w:rPr>
      </w:pPr>
      <w:r w:rsidRPr="00FD5324">
        <w:rPr>
          <w:rFonts w:ascii="Arial" w:eastAsiaTheme="minorHAnsi" w:hAnsi="Arial" w:cs="Arial"/>
          <w:kern w:val="0"/>
          <w:sz w:val="10"/>
          <w:szCs w:val="10"/>
        </w:rPr>
        <w:lastRenderedPageBreak/>
        <w:t>L'émission par le Prestataire d'avoirs est soumise aux limites suivantes :</w:t>
      </w:r>
    </w:p>
    <w:p w:rsidR="00EB2C40" w:rsidRPr="00FD5324" w:rsidRDefault="00EB2C40" w:rsidP="00EB2C40">
      <w:pPr>
        <w:pStyle w:val="Level2"/>
        <w:numPr>
          <w:ilvl w:val="0"/>
          <w:numId w:val="0"/>
        </w:numPr>
        <w:rPr>
          <w:rFonts w:ascii="Arial" w:eastAsiaTheme="minorHAnsi" w:hAnsi="Arial" w:cs="Arial"/>
          <w:kern w:val="0"/>
          <w:sz w:val="10"/>
          <w:szCs w:val="10"/>
        </w:rPr>
      </w:pPr>
      <w:r w:rsidRPr="00FD5324">
        <w:rPr>
          <w:rFonts w:ascii="Arial" w:eastAsiaTheme="minorHAnsi" w:hAnsi="Arial" w:cs="Arial"/>
          <w:kern w:val="0"/>
          <w:sz w:val="10"/>
          <w:szCs w:val="10"/>
        </w:rPr>
        <w:t>Seul un avoir pour Objectif de Rétablissement du Service pourra être émis pour toute période consécutive de 24 heures;</w:t>
      </w:r>
    </w:p>
    <w:p w:rsidR="00EB2C40" w:rsidRPr="00FD5324" w:rsidRDefault="00EB2C40" w:rsidP="00EB2C40">
      <w:pPr>
        <w:pStyle w:val="Level2"/>
        <w:numPr>
          <w:ilvl w:val="0"/>
          <w:numId w:val="0"/>
        </w:numPr>
        <w:rPr>
          <w:rFonts w:ascii="Arial" w:hAnsi="Arial" w:cs="Arial"/>
          <w:szCs w:val="12"/>
        </w:rPr>
      </w:pPr>
      <w:r w:rsidRPr="00FD5324">
        <w:rPr>
          <w:rFonts w:ascii="Arial" w:eastAsiaTheme="minorHAnsi" w:hAnsi="Arial" w:cs="Arial"/>
          <w:kern w:val="0"/>
          <w:sz w:val="10"/>
          <w:szCs w:val="10"/>
        </w:rPr>
        <w:t>Le montant d'avoirs pour Objectif de Rétablissement du Service émis sur toute période de 30 jours consécutifs sera plafonné à 20% des Redevances Mensuelles et des Frais d’Utilisation mensuels dus au titre du Service défaillant ; Les  avoirs résiduels ne seront pas reportés à des périodes ultérieures.</w:t>
      </w:r>
    </w:p>
    <w:p w:rsidR="00D90821" w:rsidRPr="00FD5324" w:rsidRDefault="00D90821" w:rsidP="00257C6E">
      <w:pPr>
        <w:spacing w:before="240"/>
        <w:jc w:val="both"/>
        <w:rPr>
          <w:b/>
          <w:color w:val="auto"/>
          <w:szCs w:val="12"/>
        </w:rPr>
      </w:pPr>
      <w:r w:rsidRPr="00FD5324">
        <w:rPr>
          <w:b/>
          <w:color w:val="auto"/>
          <w:szCs w:val="12"/>
        </w:rPr>
        <w:t>4. DUREE</w:t>
      </w:r>
    </w:p>
    <w:p w:rsidR="00EB2C40" w:rsidRPr="00FD5324" w:rsidRDefault="00EB2C40" w:rsidP="00EB2C40">
      <w:pPr>
        <w:pStyle w:val="Level2"/>
        <w:numPr>
          <w:ilvl w:val="1"/>
          <w:numId w:val="15"/>
        </w:numPr>
        <w:tabs>
          <w:tab w:val="clear" w:pos="360"/>
          <w:tab w:val="num" w:pos="0"/>
        </w:tabs>
        <w:ind w:left="0" w:firstLine="0"/>
        <w:rPr>
          <w:rFonts w:ascii="Arial" w:eastAsiaTheme="minorHAnsi" w:hAnsi="Arial" w:cs="Arial"/>
          <w:kern w:val="0"/>
          <w:sz w:val="10"/>
          <w:szCs w:val="10"/>
        </w:rPr>
      </w:pPr>
      <w:r w:rsidRPr="00FD5324">
        <w:rPr>
          <w:rFonts w:ascii="Arial" w:eastAsiaTheme="minorHAnsi" w:hAnsi="Arial" w:cs="Arial"/>
          <w:kern w:val="0"/>
          <w:sz w:val="10"/>
          <w:szCs w:val="10"/>
        </w:rPr>
        <w:t>Par dérogation aux dispositions de l’article 4 des Conditions Générales, pour chaque Ligne la Période Initiale du Service fourni commencera à compter de la Date de Mise en Service de la Ligne concernée et sera conclus pour une durée d’un an renouvelable. Le Client pourra demander au Prestataire de cesser la fourniture de tout ou partie du Service à tout moment avec un préavis d’un (1) mois sans frais de Résiliation Anticipée, par envoi au Prestataire d’une Notification dans les formes prévues par les Conditions Générales.</w:t>
      </w:r>
    </w:p>
    <w:p w:rsidR="00D90821" w:rsidRPr="00FD5324" w:rsidRDefault="00D90821" w:rsidP="00257C6E">
      <w:pPr>
        <w:spacing w:before="240"/>
        <w:jc w:val="both"/>
        <w:rPr>
          <w:b/>
          <w:color w:val="auto"/>
          <w:szCs w:val="12"/>
        </w:rPr>
      </w:pPr>
      <w:r w:rsidRPr="00FD5324">
        <w:rPr>
          <w:b/>
          <w:color w:val="auto"/>
          <w:szCs w:val="12"/>
        </w:rPr>
        <w:t xml:space="preserve">5. </w:t>
      </w:r>
      <w:r w:rsidR="00EB2C40" w:rsidRPr="00FD5324">
        <w:rPr>
          <w:b/>
          <w:color w:val="auto"/>
          <w:szCs w:val="12"/>
        </w:rPr>
        <w:t>TARIFS ET COÛTS</w:t>
      </w:r>
    </w:p>
    <w:p w:rsidR="00EB2C40" w:rsidRPr="00FD5324" w:rsidRDefault="00EB2C40" w:rsidP="00EB2C40">
      <w:pPr>
        <w:pStyle w:val="Level2"/>
        <w:numPr>
          <w:ilvl w:val="1"/>
          <w:numId w:val="16"/>
        </w:numPr>
        <w:tabs>
          <w:tab w:val="clear" w:pos="360"/>
          <w:tab w:val="num" w:pos="0"/>
        </w:tabs>
        <w:ind w:left="0" w:firstLine="0"/>
        <w:rPr>
          <w:rFonts w:ascii="Arial" w:eastAsiaTheme="minorHAnsi" w:hAnsi="Arial" w:cs="Arial"/>
          <w:kern w:val="0"/>
          <w:sz w:val="10"/>
          <w:szCs w:val="10"/>
        </w:rPr>
      </w:pPr>
      <w:r w:rsidRPr="00FD5324">
        <w:rPr>
          <w:rFonts w:ascii="Arial" w:eastAsiaTheme="minorHAnsi" w:hAnsi="Arial" w:cs="Arial"/>
          <w:kern w:val="0"/>
          <w:sz w:val="10"/>
          <w:szCs w:val="10"/>
        </w:rPr>
        <w:t>Les Frais d’Utilisation sont exprimés à la seconde pour le trafic téléphonique national et international généré par le Client et sont facturés conformément aux tarifs standards du Prestataire en vigueur au jour de la facturation. Les Frais d'Utilisation sont calculés et facturés à la seconde.</w:t>
      </w:r>
    </w:p>
    <w:p w:rsidR="00257C6E" w:rsidRPr="00FD5324" w:rsidRDefault="00EB2C40" w:rsidP="00257C6E">
      <w:pPr>
        <w:pStyle w:val="Level2"/>
        <w:numPr>
          <w:ilvl w:val="1"/>
          <w:numId w:val="16"/>
        </w:numPr>
        <w:tabs>
          <w:tab w:val="clear" w:pos="360"/>
          <w:tab w:val="num" w:pos="0"/>
        </w:tabs>
        <w:ind w:left="0" w:firstLine="0"/>
        <w:rPr>
          <w:rFonts w:ascii="Arial" w:eastAsiaTheme="minorHAnsi" w:hAnsi="Arial" w:cs="Arial"/>
          <w:kern w:val="0"/>
          <w:sz w:val="10"/>
          <w:szCs w:val="10"/>
        </w:rPr>
      </w:pPr>
      <w:r w:rsidRPr="00FD5324">
        <w:rPr>
          <w:rFonts w:ascii="Arial" w:eastAsiaTheme="minorHAnsi" w:hAnsi="Arial" w:cs="Arial"/>
          <w:kern w:val="0"/>
          <w:sz w:val="10"/>
          <w:szCs w:val="10"/>
        </w:rPr>
        <w:t xml:space="preserve">Les Frais d'Utilisation pourront être modifiés par le Prestataire à tout moment sous réserve d’en informer le Client au moins sept (7) jours à l’avance. Néanmoins, le Client pourra de plein droit refuser une telle modification des Frais d’Utilisation et résilier le Contrat en cours sans Frais de Résiliation Anticipée en adressant une Notification au Prestataire </w:t>
      </w:r>
    </w:p>
    <w:sectPr w:rsidR="00257C6E" w:rsidRPr="00FD5324" w:rsidSect="00257C6E">
      <w:type w:val="continuous"/>
      <w:pgSz w:w="11906" w:h="16838" w:code="9"/>
      <w:pgMar w:top="1532" w:right="737" w:bottom="340" w:left="737" w:header="284" w:footer="193" w:gutter="0"/>
      <w:cols w:num="2" w:space="11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800" w:rsidRDefault="00E75800" w:rsidP="005D599E">
      <w:r>
        <w:separator/>
      </w:r>
    </w:p>
  </w:endnote>
  <w:endnote w:type="continuationSeparator" w:id="0">
    <w:p w:rsidR="00E75800" w:rsidRDefault="00E75800" w:rsidP="005D59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1190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23"/>
      <w:gridCol w:w="222"/>
    </w:tblGrid>
    <w:tr w:rsidR="00EB2C40" w:rsidRPr="00FC7AA8" w:rsidTr="00D90821">
      <w:tc>
        <w:tcPr>
          <w:tcW w:w="8188" w:type="dxa"/>
        </w:tcPr>
        <w:tbl>
          <w:tblPr>
            <w:tblStyle w:val="Grilledutableau"/>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88"/>
            <w:gridCol w:w="3719"/>
          </w:tblGrid>
          <w:tr w:rsidR="00FD5324" w:rsidRPr="00FD5324" w:rsidTr="0032547B">
            <w:tc>
              <w:tcPr>
                <w:tcW w:w="8188" w:type="dxa"/>
              </w:tcPr>
              <w:p w:rsidR="00FD5324" w:rsidRPr="00FD5324" w:rsidRDefault="00FD5324" w:rsidP="00FD5324">
                <w:pPr>
                  <w:tabs>
                    <w:tab w:val="center" w:pos="4536"/>
                    <w:tab w:val="right" w:pos="9072"/>
                  </w:tabs>
                  <w:spacing w:before="0" w:after="0"/>
                  <w:jc w:val="center"/>
                  <w:rPr>
                    <w:iCs/>
                    <w:sz w:val="10"/>
                  </w:rPr>
                </w:pPr>
                <w:r w:rsidRPr="00FD5324">
                  <w:rPr>
                    <w:sz w:val="10"/>
                  </w:rPr>
                  <w:drawing>
                    <wp:inline distT="0" distB="0" distL="0" distR="0">
                      <wp:extent cx="355572" cy="202129"/>
                      <wp:effectExtent l="19050" t="0" r="6378" b="0"/>
                      <wp:docPr id="1" name="Image 0" descr="Logo Green-Co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een-Coms.jpg"/>
                              <pic:cNvPicPr/>
                            </pic:nvPicPr>
                            <pic:blipFill>
                              <a:blip r:embed="rId1"/>
                              <a:stretch>
                                <a:fillRect/>
                              </a:stretch>
                            </pic:blipFill>
                            <pic:spPr>
                              <a:xfrm>
                                <a:off x="0" y="0"/>
                                <a:ext cx="355572" cy="202129"/>
                              </a:xfrm>
                              <a:prstGeom prst="rect">
                                <a:avLst/>
                              </a:prstGeom>
                            </pic:spPr>
                          </pic:pic>
                        </a:graphicData>
                      </a:graphic>
                    </wp:inline>
                  </w:drawing>
                </w:r>
                <w:r w:rsidRPr="00FD5324">
                  <w:rPr>
                    <w:color w:val="auto"/>
                    <w:sz w:val="10"/>
                    <w:szCs w:val="10"/>
                  </w:rPr>
                  <w:t xml:space="preserve">est un Service de la  </w:t>
                </w:r>
                <w:r w:rsidRPr="00FD5324">
                  <w:rPr>
                    <w:bCs/>
                    <w:color w:val="auto"/>
                    <w:sz w:val="10"/>
                  </w:rPr>
                  <w:t xml:space="preserve">Société d'Installations d’Accessoires pour les Télécommunications          2014-08-25               </w:t>
                </w:r>
              </w:p>
            </w:tc>
            <w:tc>
              <w:tcPr>
                <w:tcW w:w="3719" w:type="dxa"/>
              </w:tcPr>
              <w:p w:rsidR="00FD5324" w:rsidRPr="00FD5324" w:rsidRDefault="00FD5324" w:rsidP="00FD5324">
                <w:pPr>
                  <w:spacing w:before="0" w:after="0"/>
                  <w:jc w:val="right"/>
                  <w:rPr>
                    <w:sz w:val="14"/>
                  </w:rPr>
                </w:pPr>
              </w:p>
            </w:tc>
          </w:tr>
        </w:tbl>
        <w:p w:rsidR="00EB2C40" w:rsidRPr="00AB4216" w:rsidRDefault="00EB2C40" w:rsidP="00FD5324">
          <w:pPr>
            <w:pStyle w:val="textepieddepage"/>
            <w:tabs>
              <w:tab w:val="left" w:pos="1058"/>
            </w:tabs>
            <w:ind w:left="0" w:right="-3827"/>
            <w:rPr>
              <w:rStyle w:val="Numrodepage"/>
              <w:iCs w:val="0"/>
              <w:sz w:val="10"/>
              <w:szCs w:val="10"/>
            </w:rPr>
          </w:pPr>
        </w:p>
      </w:tc>
      <w:tc>
        <w:tcPr>
          <w:tcW w:w="3719" w:type="dxa"/>
        </w:tcPr>
        <w:p w:rsidR="00EB2C40" w:rsidRPr="0098766A" w:rsidRDefault="00EB2C40" w:rsidP="00352199">
          <w:pPr>
            <w:pStyle w:val="textepieddepage"/>
            <w:ind w:left="0" w:right="0"/>
            <w:jc w:val="right"/>
            <w:rPr>
              <w:rStyle w:val="Numrodepage"/>
              <w:iCs w:val="0"/>
            </w:rPr>
          </w:pPr>
        </w:p>
      </w:tc>
    </w:tr>
  </w:tbl>
  <w:p w:rsidR="00EB2C40" w:rsidRPr="00FC7AA8" w:rsidRDefault="00EB2C40" w:rsidP="005D599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800" w:rsidRDefault="00E75800" w:rsidP="005D599E">
      <w:r>
        <w:separator/>
      </w:r>
    </w:p>
  </w:footnote>
  <w:footnote w:type="continuationSeparator" w:id="0">
    <w:p w:rsidR="00E75800" w:rsidRDefault="00E75800" w:rsidP="005D59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74F7D"/>
    <w:multiLevelType w:val="multilevel"/>
    <w:tmpl w:val="995002DC"/>
    <w:lvl w:ilvl="0">
      <w:start w:val="1"/>
      <w:numFmt w:val="decimal"/>
      <w:pStyle w:val="Level1"/>
      <w:lvlText w:val="%1."/>
      <w:lvlJc w:val="left"/>
      <w:pPr>
        <w:tabs>
          <w:tab w:val="num" w:pos="709"/>
        </w:tabs>
        <w:ind w:left="709" w:hanging="709"/>
      </w:pPr>
      <w:rPr>
        <w:b w:val="0"/>
        <w:i w:val="0"/>
        <w:u w:val="none"/>
      </w:rPr>
    </w:lvl>
    <w:lvl w:ilvl="1">
      <w:start w:val="1"/>
      <w:numFmt w:val="decimal"/>
      <w:pStyle w:val="Level2"/>
      <w:isLgl/>
      <w:lvlText w:val="%1.%2"/>
      <w:lvlJc w:val="left"/>
      <w:pPr>
        <w:tabs>
          <w:tab w:val="num" w:pos="709"/>
        </w:tabs>
        <w:ind w:left="709" w:hanging="709"/>
      </w:pPr>
      <w:rPr>
        <w:b w:val="0"/>
        <w:i w:val="0"/>
        <w:u w:val="none"/>
      </w:rPr>
    </w:lvl>
    <w:lvl w:ilvl="2">
      <w:start w:val="1"/>
      <w:numFmt w:val="lowerLetter"/>
      <w:pStyle w:val="Level3"/>
      <w:lvlText w:val="(%3)"/>
      <w:lvlJc w:val="left"/>
      <w:pPr>
        <w:tabs>
          <w:tab w:val="num" w:pos="1418"/>
        </w:tabs>
        <w:ind w:left="1418" w:hanging="709"/>
      </w:pPr>
      <w:rPr>
        <w:b w:val="0"/>
        <w:i w:val="0"/>
        <w:u w:val="none"/>
      </w:rPr>
    </w:lvl>
    <w:lvl w:ilvl="3">
      <w:start w:val="1"/>
      <w:numFmt w:val="lowerRoman"/>
      <w:pStyle w:val="Level4"/>
      <w:lvlText w:val="(%4)"/>
      <w:lvlJc w:val="left"/>
      <w:pPr>
        <w:tabs>
          <w:tab w:val="num" w:pos="2126"/>
        </w:tabs>
        <w:ind w:left="2126" w:hanging="708"/>
      </w:pPr>
      <w:rPr>
        <w:b w:val="0"/>
        <w:i w:val="0"/>
        <w:u w:val="none"/>
      </w:rPr>
    </w:lvl>
    <w:lvl w:ilvl="4">
      <w:start w:val="27"/>
      <w:numFmt w:val="lowerLetter"/>
      <w:pStyle w:val="Level5"/>
      <w:lvlText w:val="(%5)"/>
      <w:lvlJc w:val="left"/>
      <w:pPr>
        <w:tabs>
          <w:tab w:val="num" w:pos="2835"/>
        </w:tabs>
        <w:ind w:left="2835" w:hanging="709"/>
      </w:pPr>
      <w:rPr>
        <w:b w:val="0"/>
        <w:i w:val="0"/>
        <w:u w:val="none"/>
      </w:rPr>
    </w:lvl>
    <w:lvl w:ilvl="5">
      <w:start w:val="1"/>
      <w:numFmt w:val="lowerLetter"/>
      <w:pStyle w:val="Level6"/>
      <w:lvlText w:val="(%6)"/>
      <w:lvlJc w:val="left"/>
      <w:pPr>
        <w:tabs>
          <w:tab w:val="num" w:pos="4253"/>
        </w:tabs>
        <w:ind w:left="4253" w:hanging="709"/>
      </w:pPr>
      <w:rPr>
        <w:b w:val="0"/>
        <w:i w:val="0"/>
        <w:u w:val="none"/>
      </w:rPr>
    </w:lvl>
    <w:lvl w:ilvl="6">
      <w:start w:val="1"/>
      <w:numFmt w:val="none"/>
      <w:lvlText w:val="Not Defined"/>
      <w:lvlJc w:val="left"/>
      <w:pPr>
        <w:tabs>
          <w:tab w:val="num" w:pos="5976"/>
        </w:tabs>
        <w:ind w:left="4536" w:firstLine="0"/>
      </w:pPr>
      <w:rPr>
        <w:b w:val="0"/>
        <w:i w:val="0"/>
        <w:u w:val="none"/>
      </w:r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1">
    <w:nsid w:val="136E0E38"/>
    <w:multiLevelType w:val="multilevel"/>
    <w:tmpl w:val="0F22E7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D35B95"/>
    <w:multiLevelType w:val="hybridMultilevel"/>
    <w:tmpl w:val="7C06585E"/>
    <w:lvl w:ilvl="0" w:tplc="B1DE48E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2E726A4"/>
    <w:multiLevelType w:val="hybridMultilevel"/>
    <w:tmpl w:val="3FEC9B96"/>
    <w:lvl w:ilvl="0" w:tplc="3CDE65A0">
      <w:start w:val="1"/>
      <w:numFmt w:val="bullet"/>
      <w:pStyle w:val="Texteavecpucecarre"/>
      <w:lvlText w:val="■"/>
      <w:lvlJc w:val="left"/>
      <w:pPr>
        <w:ind w:left="720" w:hanging="360"/>
      </w:pPr>
      <w:rPr>
        <w:rFonts w:ascii="Arial" w:hAnsi="Arial" w:hint="default"/>
        <w:color w:val="0087C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D461D3"/>
    <w:multiLevelType w:val="multilevel"/>
    <w:tmpl w:val="46C8E63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27162DB2"/>
    <w:multiLevelType w:val="multilevel"/>
    <w:tmpl w:val="9D601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C557DD5"/>
    <w:multiLevelType w:val="multilevel"/>
    <w:tmpl w:val="A4D29F68"/>
    <w:lvl w:ilvl="0">
      <w:start w:val="1"/>
      <w:numFmt w:val="decimal"/>
      <w:lvlText w:val="%1."/>
      <w:lvlJc w:val="left"/>
      <w:pPr>
        <w:ind w:left="360" w:hanging="360"/>
      </w:pPr>
      <w:rPr>
        <w:rFonts w:hint="default"/>
        <w:color w:val="0087C3"/>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AA50079"/>
    <w:multiLevelType w:val="multilevel"/>
    <w:tmpl w:val="27D0A952"/>
    <w:lvl w:ilvl="0">
      <w:start w:val="1"/>
      <w:numFmt w:val="decimal"/>
      <w:lvlText w:val="%1."/>
      <w:lvlJc w:val="left"/>
      <w:pPr>
        <w:ind w:left="360" w:hanging="360"/>
      </w:pPr>
      <w:rPr>
        <w:rFonts w:hint="default"/>
        <w:color w:val="0087C3"/>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0BA5D8F"/>
    <w:multiLevelType w:val="multilevel"/>
    <w:tmpl w:val="FDC06E4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4CFA4DE3"/>
    <w:multiLevelType w:val="multilevel"/>
    <w:tmpl w:val="70109FB4"/>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pStyle w:val="Titre3"/>
      <w:lvlText w:val="%1.%2.%3."/>
      <w:lvlJc w:val="left"/>
      <w:pPr>
        <w:ind w:left="1224" w:hanging="504"/>
      </w:pPr>
    </w:lvl>
    <w:lvl w:ilvl="3">
      <w:start w:val="1"/>
      <w:numFmt w:val="decimal"/>
      <w:pStyle w:val="Titre4"/>
      <w:lvlText w:val="%1.%2.%3.%4."/>
      <w:lvlJc w:val="left"/>
      <w:pPr>
        <w:ind w:left="1728" w:hanging="648"/>
      </w:pPr>
    </w:lvl>
    <w:lvl w:ilvl="4">
      <w:start w:val="1"/>
      <w:numFmt w:val="decimal"/>
      <w:pStyle w:val="Titre5"/>
      <w:lvlText w:val="%1.%2.%3.%4.%5."/>
      <w:lvlJc w:val="left"/>
      <w:pPr>
        <w:ind w:left="2232" w:hanging="792"/>
      </w:pPr>
    </w:lvl>
    <w:lvl w:ilvl="5">
      <w:start w:val="1"/>
      <w:numFmt w:val="decimal"/>
      <w:pStyle w:val="Titre6"/>
      <w:lvlText w:val="%1.%2.%3.%4.%5.%6."/>
      <w:lvlJc w:val="left"/>
      <w:pPr>
        <w:ind w:left="2736" w:hanging="936"/>
      </w:pPr>
    </w:lvl>
    <w:lvl w:ilvl="6">
      <w:start w:val="1"/>
      <w:numFmt w:val="decimal"/>
      <w:pStyle w:val="Titre7"/>
      <w:lvlText w:val="%1.%2.%3.%4.%5.%6.%7."/>
      <w:lvlJc w:val="left"/>
      <w:pPr>
        <w:ind w:left="3240" w:hanging="1080"/>
      </w:pPr>
    </w:lvl>
    <w:lvl w:ilvl="7">
      <w:start w:val="1"/>
      <w:numFmt w:val="decimal"/>
      <w:pStyle w:val="Titre8"/>
      <w:lvlText w:val="%1.%2.%3.%4.%5.%6.%7.%8."/>
      <w:lvlJc w:val="left"/>
      <w:pPr>
        <w:ind w:left="3744" w:hanging="1224"/>
      </w:pPr>
    </w:lvl>
    <w:lvl w:ilvl="8">
      <w:start w:val="1"/>
      <w:numFmt w:val="decimal"/>
      <w:pStyle w:val="Titre9"/>
      <w:lvlText w:val="%1.%2.%3.%4.%5.%6.%7.%8.%9."/>
      <w:lvlJc w:val="left"/>
      <w:pPr>
        <w:ind w:left="4320" w:hanging="1440"/>
      </w:pPr>
    </w:lvl>
  </w:abstractNum>
  <w:abstractNum w:abstractNumId="10">
    <w:nsid w:val="4FC15892"/>
    <w:multiLevelType w:val="multilevel"/>
    <w:tmpl w:val="7D9E7F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D857F0D"/>
    <w:multiLevelType w:val="multilevel"/>
    <w:tmpl w:val="BCEC37D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69B75671"/>
    <w:multiLevelType w:val="multilevel"/>
    <w:tmpl w:val="9D12289C"/>
    <w:lvl w:ilvl="0">
      <w:start w:val="1"/>
      <w:numFmt w:val="decimal"/>
      <w:lvlText w:val="%1."/>
      <w:lvlJc w:val="left"/>
      <w:pPr>
        <w:ind w:left="360" w:hanging="360"/>
      </w:pPr>
      <w:rPr>
        <w:rFonts w:hint="default"/>
        <w:color w:val="0087C3"/>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538294D"/>
    <w:multiLevelType w:val="multilevel"/>
    <w:tmpl w:val="C8AE76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B8560AF"/>
    <w:multiLevelType w:val="multilevel"/>
    <w:tmpl w:val="95543790"/>
    <w:lvl w:ilvl="0">
      <w:start w:val="1"/>
      <w:numFmt w:val="decimal"/>
      <w:lvlText w:val="%1."/>
      <w:lvlJc w:val="left"/>
      <w:pPr>
        <w:ind w:left="360" w:hanging="360"/>
      </w:pPr>
      <w:rPr>
        <w:rFonts w:hint="default"/>
        <w:color w:val="0087C3"/>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2"/>
  </w:num>
  <w:num w:numId="3">
    <w:abstractNumId w:val="7"/>
  </w:num>
  <w:num w:numId="4">
    <w:abstractNumId w:val="13"/>
  </w:num>
  <w:num w:numId="5">
    <w:abstractNumId w:val="1"/>
  </w:num>
  <w:num w:numId="6">
    <w:abstractNumId w:val="10"/>
  </w:num>
  <w:num w:numId="7">
    <w:abstractNumId w:val="7"/>
    <w:lvlOverride w:ilvl="0">
      <w:lvl w:ilvl="0">
        <w:start w:val="1"/>
        <w:numFmt w:val="decimal"/>
        <w:lvlText w:val="%1."/>
        <w:lvlJc w:val="left"/>
        <w:pPr>
          <w:ind w:left="360" w:hanging="360"/>
        </w:pPr>
        <w:rPr>
          <w:rFonts w:hint="default"/>
          <w:color w:val="0087C3"/>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2"/>
  </w:num>
  <w:num w:numId="9">
    <w:abstractNumId w:val="6"/>
  </w:num>
  <w:num w:numId="10">
    <w:abstractNumId w:val="14"/>
  </w:num>
  <w:num w:numId="11">
    <w:abstractNumId w:val="9"/>
  </w:num>
  <w:num w:numId="12">
    <w:abstractNumId w:val="0"/>
  </w:num>
  <w:num w:numId="13">
    <w:abstractNumId w:val="5"/>
  </w:num>
  <w:num w:numId="14">
    <w:abstractNumId w:val="8"/>
  </w:num>
  <w:num w:numId="15">
    <w:abstractNumId w:val="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attachedTemplate r:id="rId1"/>
  <w:defaultTabStop w:val="709"/>
  <w:hyphenationZone w:val="425"/>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B4216"/>
    <w:rsid w:val="000208E3"/>
    <w:rsid w:val="0006463B"/>
    <w:rsid w:val="000D04A7"/>
    <w:rsid w:val="000D73A5"/>
    <w:rsid w:val="00130263"/>
    <w:rsid w:val="00137F38"/>
    <w:rsid w:val="00186313"/>
    <w:rsid w:val="00257C6E"/>
    <w:rsid w:val="0026605D"/>
    <w:rsid w:val="002C24F6"/>
    <w:rsid w:val="00352199"/>
    <w:rsid w:val="0039210E"/>
    <w:rsid w:val="003960F9"/>
    <w:rsid w:val="003C0E2C"/>
    <w:rsid w:val="00426DA3"/>
    <w:rsid w:val="004274F9"/>
    <w:rsid w:val="00432B26"/>
    <w:rsid w:val="00490386"/>
    <w:rsid w:val="004979EF"/>
    <w:rsid w:val="004B3288"/>
    <w:rsid w:val="004B632E"/>
    <w:rsid w:val="0053675B"/>
    <w:rsid w:val="005476F2"/>
    <w:rsid w:val="00547BD6"/>
    <w:rsid w:val="00561CF8"/>
    <w:rsid w:val="0058341B"/>
    <w:rsid w:val="005925ED"/>
    <w:rsid w:val="005A0385"/>
    <w:rsid w:val="005D599E"/>
    <w:rsid w:val="0062746C"/>
    <w:rsid w:val="00760B1F"/>
    <w:rsid w:val="007B217C"/>
    <w:rsid w:val="007B44B4"/>
    <w:rsid w:val="007F31AE"/>
    <w:rsid w:val="008015F4"/>
    <w:rsid w:val="00834C6C"/>
    <w:rsid w:val="00842D9C"/>
    <w:rsid w:val="00854AB4"/>
    <w:rsid w:val="0094362B"/>
    <w:rsid w:val="0098766A"/>
    <w:rsid w:val="009A6AFF"/>
    <w:rsid w:val="009E16F6"/>
    <w:rsid w:val="009F647B"/>
    <w:rsid w:val="00A260BF"/>
    <w:rsid w:val="00A41D15"/>
    <w:rsid w:val="00A96A97"/>
    <w:rsid w:val="00AB4216"/>
    <w:rsid w:val="00B002CB"/>
    <w:rsid w:val="00BA3401"/>
    <w:rsid w:val="00BB42D9"/>
    <w:rsid w:val="00BB5A06"/>
    <w:rsid w:val="00BD2AFC"/>
    <w:rsid w:val="00BF498E"/>
    <w:rsid w:val="00C1150C"/>
    <w:rsid w:val="00C20B9F"/>
    <w:rsid w:val="00C3037B"/>
    <w:rsid w:val="00C57F54"/>
    <w:rsid w:val="00CF1812"/>
    <w:rsid w:val="00D10DBF"/>
    <w:rsid w:val="00D6107A"/>
    <w:rsid w:val="00D72141"/>
    <w:rsid w:val="00D90821"/>
    <w:rsid w:val="00E01783"/>
    <w:rsid w:val="00E54AD1"/>
    <w:rsid w:val="00E75800"/>
    <w:rsid w:val="00EA0746"/>
    <w:rsid w:val="00EB2C40"/>
    <w:rsid w:val="00F0744A"/>
    <w:rsid w:val="00F21D91"/>
    <w:rsid w:val="00F349E7"/>
    <w:rsid w:val="00F42F9A"/>
    <w:rsid w:val="00FB58B2"/>
    <w:rsid w:val="00FC7AA8"/>
    <w:rsid w:val="00FD532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037B"/>
    <w:pPr>
      <w:spacing w:before="120" w:after="120" w:line="240" w:lineRule="auto"/>
    </w:pPr>
    <w:rPr>
      <w:rFonts w:ascii="Arial" w:hAnsi="Arial" w:cs="Arial"/>
      <w:color w:val="5C5C5C"/>
      <w:sz w:val="12"/>
    </w:rPr>
  </w:style>
  <w:style w:type="paragraph" w:styleId="Titre1">
    <w:name w:val="heading 1"/>
    <w:basedOn w:val="Normal"/>
    <w:next w:val="Normal"/>
    <w:link w:val="Titre1Car"/>
    <w:uiPriority w:val="9"/>
    <w:qFormat/>
    <w:rsid w:val="007B44B4"/>
    <w:pPr>
      <w:widowControl w:val="0"/>
      <w:numPr>
        <w:numId w:val="11"/>
      </w:numPr>
      <w:pBdr>
        <w:bottom w:val="single" w:sz="8" w:space="1" w:color="0087C3"/>
      </w:pBdr>
      <w:outlineLvl w:val="0"/>
    </w:pPr>
    <w:rPr>
      <w:b/>
      <w:color w:val="0087C3"/>
      <w:sz w:val="32"/>
    </w:rPr>
  </w:style>
  <w:style w:type="paragraph" w:styleId="Titre2">
    <w:name w:val="heading 2"/>
    <w:basedOn w:val="Normal"/>
    <w:next w:val="Normal"/>
    <w:link w:val="Titre2Car"/>
    <w:uiPriority w:val="9"/>
    <w:unhideWhenUsed/>
    <w:qFormat/>
    <w:rsid w:val="007B44B4"/>
    <w:pPr>
      <w:widowControl w:val="0"/>
      <w:numPr>
        <w:ilvl w:val="1"/>
        <w:numId w:val="11"/>
      </w:numPr>
      <w:outlineLvl w:val="1"/>
    </w:pPr>
    <w:rPr>
      <w:color w:val="0087C3"/>
      <w:sz w:val="28"/>
    </w:rPr>
  </w:style>
  <w:style w:type="paragraph" w:styleId="Titre3">
    <w:name w:val="heading 3"/>
    <w:basedOn w:val="Normal"/>
    <w:next w:val="Normal"/>
    <w:link w:val="Titre3Car"/>
    <w:uiPriority w:val="9"/>
    <w:unhideWhenUsed/>
    <w:qFormat/>
    <w:rsid w:val="007B217C"/>
    <w:pPr>
      <w:widowControl w:val="0"/>
      <w:numPr>
        <w:ilvl w:val="2"/>
        <w:numId w:val="11"/>
      </w:numPr>
      <w:outlineLvl w:val="2"/>
    </w:pPr>
    <w:rPr>
      <w:b/>
      <w:i/>
      <w:color w:val="0087C3"/>
      <w:sz w:val="24"/>
    </w:rPr>
  </w:style>
  <w:style w:type="paragraph" w:styleId="Titre4">
    <w:name w:val="heading 4"/>
    <w:basedOn w:val="Normal"/>
    <w:next w:val="Normal"/>
    <w:link w:val="Titre4Car"/>
    <w:uiPriority w:val="9"/>
    <w:unhideWhenUsed/>
    <w:qFormat/>
    <w:rsid w:val="007B44B4"/>
    <w:pPr>
      <w:widowControl w:val="0"/>
      <w:numPr>
        <w:ilvl w:val="3"/>
        <w:numId w:val="11"/>
      </w:numPr>
      <w:outlineLvl w:val="3"/>
    </w:pPr>
    <w:rPr>
      <w:b/>
      <w:color w:val="0087C3"/>
      <w:sz w:val="22"/>
    </w:rPr>
  </w:style>
  <w:style w:type="paragraph" w:styleId="Titre5">
    <w:name w:val="heading 5"/>
    <w:basedOn w:val="Normal"/>
    <w:next w:val="Normal"/>
    <w:link w:val="Titre5Car"/>
    <w:uiPriority w:val="9"/>
    <w:unhideWhenUsed/>
    <w:qFormat/>
    <w:rsid w:val="007B217C"/>
    <w:pPr>
      <w:widowControl w:val="0"/>
      <w:numPr>
        <w:ilvl w:val="4"/>
        <w:numId w:val="11"/>
      </w:numPr>
      <w:outlineLvl w:val="4"/>
    </w:pPr>
    <w:rPr>
      <w:b/>
      <w:i/>
      <w:color w:val="0087C3"/>
    </w:rPr>
  </w:style>
  <w:style w:type="paragraph" w:styleId="Titre6">
    <w:name w:val="heading 6"/>
    <w:basedOn w:val="Normal"/>
    <w:next w:val="Normal"/>
    <w:link w:val="Titre6Car"/>
    <w:uiPriority w:val="9"/>
    <w:unhideWhenUsed/>
    <w:qFormat/>
    <w:rsid w:val="007B44B4"/>
    <w:pPr>
      <w:widowControl w:val="0"/>
      <w:numPr>
        <w:ilvl w:val="5"/>
        <w:numId w:val="11"/>
      </w:numPr>
      <w:outlineLvl w:val="5"/>
    </w:pPr>
    <w:rPr>
      <w:b/>
      <w:color w:val="0087C3"/>
    </w:rPr>
  </w:style>
  <w:style w:type="paragraph" w:styleId="Titre7">
    <w:name w:val="heading 7"/>
    <w:basedOn w:val="Normal"/>
    <w:next w:val="Normal"/>
    <w:link w:val="Titre7Car"/>
    <w:uiPriority w:val="9"/>
    <w:unhideWhenUsed/>
    <w:qFormat/>
    <w:rsid w:val="007B217C"/>
    <w:pPr>
      <w:widowControl w:val="0"/>
      <w:numPr>
        <w:ilvl w:val="6"/>
        <w:numId w:val="11"/>
      </w:numPr>
      <w:outlineLvl w:val="6"/>
    </w:pPr>
    <w:rPr>
      <w:b/>
      <w:i/>
      <w:color w:val="0087C3"/>
    </w:rPr>
  </w:style>
  <w:style w:type="paragraph" w:styleId="Titre8">
    <w:name w:val="heading 8"/>
    <w:basedOn w:val="Normal"/>
    <w:next w:val="Normal"/>
    <w:link w:val="Titre8Car"/>
    <w:uiPriority w:val="9"/>
    <w:unhideWhenUsed/>
    <w:qFormat/>
    <w:rsid w:val="007B44B4"/>
    <w:pPr>
      <w:widowControl w:val="0"/>
      <w:numPr>
        <w:ilvl w:val="7"/>
        <w:numId w:val="11"/>
      </w:numPr>
      <w:outlineLvl w:val="7"/>
    </w:pPr>
    <w:rPr>
      <w:b/>
      <w:color w:val="0087C3"/>
    </w:rPr>
  </w:style>
  <w:style w:type="paragraph" w:styleId="Titre9">
    <w:name w:val="heading 9"/>
    <w:basedOn w:val="Normal"/>
    <w:next w:val="Normal"/>
    <w:link w:val="Titre9Car"/>
    <w:uiPriority w:val="9"/>
    <w:unhideWhenUsed/>
    <w:qFormat/>
    <w:rsid w:val="007B217C"/>
    <w:pPr>
      <w:widowControl w:val="0"/>
      <w:numPr>
        <w:ilvl w:val="8"/>
        <w:numId w:val="11"/>
      </w:numPr>
      <w:outlineLvl w:val="8"/>
    </w:pPr>
    <w:rPr>
      <w:b/>
      <w:i/>
      <w:color w:val="0087C3"/>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F31A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F31AE"/>
    <w:rPr>
      <w:rFonts w:ascii="Tahoma" w:hAnsi="Tahoma" w:cs="Tahoma"/>
      <w:sz w:val="16"/>
      <w:szCs w:val="16"/>
    </w:rPr>
  </w:style>
  <w:style w:type="paragraph" w:styleId="En-tte">
    <w:name w:val="header"/>
    <w:basedOn w:val="Normal"/>
    <w:link w:val="En-tteCar"/>
    <w:uiPriority w:val="99"/>
    <w:unhideWhenUsed/>
    <w:rsid w:val="00FC7AA8"/>
    <w:pPr>
      <w:tabs>
        <w:tab w:val="center" w:pos="4536"/>
        <w:tab w:val="right" w:pos="9072"/>
      </w:tabs>
      <w:spacing w:after="0"/>
    </w:pPr>
  </w:style>
  <w:style w:type="character" w:customStyle="1" w:styleId="En-tteCar">
    <w:name w:val="En-tête Car"/>
    <w:basedOn w:val="Policepardfaut"/>
    <w:link w:val="En-tte"/>
    <w:uiPriority w:val="99"/>
    <w:rsid w:val="00FC7AA8"/>
  </w:style>
  <w:style w:type="paragraph" w:styleId="Pieddepage">
    <w:name w:val="footer"/>
    <w:basedOn w:val="Normal"/>
    <w:link w:val="PieddepageCar"/>
    <w:unhideWhenUsed/>
    <w:rsid w:val="003C0E2C"/>
    <w:pPr>
      <w:spacing w:after="0"/>
    </w:pPr>
  </w:style>
  <w:style w:type="character" w:customStyle="1" w:styleId="PieddepageCar">
    <w:name w:val="Pied de page Car"/>
    <w:basedOn w:val="Policepardfaut"/>
    <w:link w:val="Pieddepage"/>
    <w:rsid w:val="003C0E2C"/>
    <w:rPr>
      <w:rFonts w:ascii="Arial" w:hAnsi="Arial" w:cs="Arial"/>
      <w:color w:val="999999"/>
      <w:sz w:val="20"/>
    </w:rPr>
  </w:style>
  <w:style w:type="character" w:styleId="Numrodepage">
    <w:name w:val="page number"/>
    <w:basedOn w:val="Policepardfaut"/>
    <w:rsid w:val="00FC7AA8"/>
  </w:style>
  <w:style w:type="table" w:styleId="Grilledutableau">
    <w:name w:val="Table Grid"/>
    <w:basedOn w:val="TableauNormal"/>
    <w:uiPriority w:val="59"/>
    <w:rsid w:val="00FC7A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5A0385"/>
    <w:pPr>
      <w:ind w:left="720"/>
      <w:contextualSpacing/>
    </w:pPr>
  </w:style>
  <w:style w:type="paragraph" w:customStyle="1" w:styleId="titredocument">
    <w:name w:val="titre document"/>
    <w:basedOn w:val="Normal"/>
    <w:link w:val="titredocumentCar"/>
    <w:qFormat/>
    <w:rsid w:val="00137F38"/>
    <w:pPr>
      <w:spacing w:after="240"/>
      <w:jc w:val="center"/>
    </w:pPr>
    <w:rPr>
      <w:b/>
      <w:sz w:val="48"/>
      <w:szCs w:val="48"/>
    </w:rPr>
  </w:style>
  <w:style w:type="paragraph" w:customStyle="1" w:styleId="Sous-titredocument">
    <w:name w:val="Sous-titre document"/>
    <w:basedOn w:val="Normal"/>
    <w:link w:val="Sous-titredocumentCar"/>
    <w:qFormat/>
    <w:rsid w:val="00137F38"/>
    <w:pPr>
      <w:spacing w:after="240"/>
      <w:jc w:val="center"/>
    </w:pPr>
    <w:rPr>
      <w:sz w:val="32"/>
      <w:szCs w:val="48"/>
    </w:rPr>
  </w:style>
  <w:style w:type="character" w:customStyle="1" w:styleId="titredocumentCar">
    <w:name w:val="titre document Car"/>
    <w:basedOn w:val="Policepardfaut"/>
    <w:link w:val="titredocument"/>
    <w:rsid w:val="00137F38"/>
    <w:rPr>
      <w:rFonts w:ascii="Arial" w:hAnsi="Arial" w:cs="Arial"/>
      <w:b/>
      <w:sz w:val="48"/>
      <w:szCs w:val="48"/>
    </w:rPr>
  </w:style>
  <w:style w:type="paragraph" w:customStyle="1" w:styleId="Identitpagedegarde">
    <w:name w:val="Identité page de garde"/>
    <w:basedOn w:val="Normal"/>
    <w:link w:val="IdentitpagedegardeCar"/>
    <w:qFormat/>
    <w:rsid w:val="00137F38"/>
    <w:pPr>
      <w:spacing w:after="60"/>
    </w:pPr>
    <w:rPr>
      <w:b/>
      <w:sz w:val="24"/>
      <w:szCs w:val="48"/>
    </w:rPr>
  </w:style>
  <w:style w:type="character" w:customStyle="1" w:styleId="Sous-titredocumentCar">
    <w:name w:val="Sous-titre document Car"/>
    <w:basedOn w:val="Policepardfaut"/>
    <w:link w:val="Sous-titredocument"/>
    <w:rsid w:val="00137F38"/>
    <w:rPr>
      <w:rFonts w:ascii="Arial" w:hAnsi="Arial" w:cs="Arial"/>
      <w:color w:val="999999"/>
      <w:sz w:val="32"/>
      <w:szCs w:val="48"/>
    </w:rPr>
  </w:style>
  <w:style w:type="paragraph" w:customStyle="1" w:styleId="Titredetexte">
    <w:name w:val="Titre de texte"/>
    <w:basedOn w:val="Normal"/>
    <w:link w:val="TitredetexteCar"/>
    <w:rsid w:val="00137F38"/>
    <w:pPr>
      <w:pBdr>
        <w:bottom w:val="single" w:sz="8" w:space="6" w:color="0087C3"/>
      </w:pBdr>
      <w:spacing w:after="240"/>
    </w:pPr>
    <w:rPr>
      <w:b/>
      <w:caps/>
      <w:color w:val="0087C3"/>
      <w:sz w:val="40"/>
      <w:szCs w:val="40"/>
    </w:rPr>
  </w:style>
  <w:style w:type="character" w:customStyle="1" w:styleId="IdentitpagedegardeCar">
    <w:name w:val="Identité page de garde Car"/>
    <w:basedOn w:val="Policepardfaut"/>
    <w:link w:val="Identitpagedegarde"/>
    <w:rsid w:val="00137F38"/>
    <w:rPr>
      <w:rFonts w:ascii="Arial" w:hAnsi="Arial" w:cs="Arial"/>
      <w:b/>
      <w:color w:val="999999"/>
      <w:sz w:val="24"/>
      <w:szCs w:val="48"/>
    </w:rPr>
  </w:style>
  <w:style w:type="paragraph" w:customStyle="1" w:styleId="Sous-titredetexte">
    <w:name w:val="Sous-titre de texte"/>
    <w:basedOn w:val="Normal"/>
    <w:link w:val="Sous-titredetexteCar"/>
    <w:rsid w:val="00137F38"/>
    <w:pPr>
      <w:spacing w:after="240"/>
    </w:pPr>
    <w:rPr>
      <w:color w:val="0087C3"/>
      <w:sz w:val="36"/>
    </w:rPr>
  </w:style>
  <w:style w:type="character" w:customStyle="1" w:styleId="TitredetexteCar">
    <w:name w:val="Titre de texte Car"/>
    <w:basedOn w:val="Policepardfaut"/>
    <w:link w:val="Titredetexte"/>
    <w:rsid w:val="00137F38"/>
    <w:rPr>
      <w:rFonts w:ascii="Arial" w:hAnsi="Arial" w:cs="Arial"/>
      <w:b/>
      <w:caps/>
      <w:color w:val="0087C3"/>
      <w:sz w:val="40"/>
      <w:szCs w:val="40"/>
    </w:rPr>
  </w:style>
  <w:style w:type="paragraph" w:customStyle="1" w:styleId="Textenormal">
    <w:name w:val="Texte normal"/>
    <w:basedOn w:val="Normal"/>
    <w:link w:val="TextenormalCar"/>
    <w:rsid w:val="00137F38"/>
  </w:style>
  <w:style w:type="character" w:customStyle="1" w:styleId="Sous-titredetexteCar">
    <w:name w:val="Sous-titre de texte Car"/>
    <w:basedOn w:val="Policepardfaut"/>
    <w:link w:val="Sous-titredetexte"/>
    <w:rsid w:val="00137F38"/>
    <w:rPr>
      <w:rFonts w:ascii="Arial" w:hAnsi="Arial" w:cs="Arial"/>
      <w:color w:val="0087C3"/>
      <w:sz w:val="36"/>
    </w:rPr>
  </w:style>
  <w:style w:type="paragraph" w:customStyle="1" w:styleId="Texteavecpucecarre">
    <w:name w:val="Texte avec puce carrée"/>
    <w:basedOn w:val="Paragraphedeliste"/>
    <w:link w:val="TexteavecpucecarreCar"/>
    <w:qFormat/>
    <w:rsid w:val="00137F38"/>
    <w:pPr>
      <w:numPr>
        <w:numId w:val="1"/>
      </w:numPr>
      <w:ind w:left="284" w:hanging="284"/>
      <w:contextualSpacing w:val="0"/>
    </w:pPr>
  </w:style>
  <w:style w:type="character" w:customStyle="1" w:styleId="TextenormalCar">
    <w:name w:val="Texte normal Car"/>
    <w:basedOn w:val="Policepardfaut"/>
    <w:link w:val="Textenormal"/>
    <w:rsid w:val="00137F38"/>
    <w:rPr>
      <w:rFonts w:ascii="Arial" w:hAnsi="Arial" w:cs="Arial"/>
      <w:color w:val="999999"/>
      <w:sz w:val="20"/>
    </w:rPr>
  </w:style>
  <w:style w:type="paragraph" w:customStyle="1" w:styleId="textepieddepage">
    <w:name w:val="texte pied de page"/>
    <w:basedOn w:val="Pieddepage"/>
    <w:link w:val="textepieddepageCar"/>
    <w:qFormat/>
    <w:rsid w:val="0098766A"/>
    <w:pPr>
      <w:ind w:left="33" w:right="-1594"/>
    </w:pPr>
    <w:rPr>
      <w:iCs/>
      <w:sz w:val="14"/>
    </w:rPr>
  </w:style>
  <w:style w:type="character" w:customStyle="1" w:styleId="ParagraphedelisteCar">
    <w:name w:val="Paragraphe de liste Car"/>
    <w:basedOn w:val="Policepardfaut"/>
    <w:link w:val="Paragraphedeliste"/>
    <w:uiPriority w:val="34"/>
    <w:rsid w:val="00137F38"/>
  </w:style>
  <w:style w:type="character" w:customStyle="1" w:styleId="TexteavecpucecarreCar">
    <w:name w:val="Texte avec puce carrée Car"/>
    <w:basedOn w:val="ParagraphedelisteCar"/>
    <w:link w:val="Texteavecpucecarre"/>
    <w:rsid w:val="00137F38"/>
    <w:rPr>
      <w:rFonts w:ascii="Arial" w:hAnsi="Arial" w:cs="Arial"/>
      <w:color w:val="999999"/>
      <w:sz w:val="20"/>
    </w:rPr>
  </w:style>
  <w:style w:type="character" w:customStyle="1" w:styleId="textepieddepageCar">
    <w:name w:val="texte pied de page Car"/>
    <w:basedOn w:val="PieddepageCar"/>
    <w:link w:val="textepieddepage"/>
    <w:rsid w:val="0098766A"/>
    <w:rPr>
      <w:rFonts w:ascii="Arial" w:hAnsi="Arial" w:cs="Arial"/>
      <w:iCs/>
      <w:color w:val="999999"/>
      <w:sz w:val="14"/>
    </w:rPr>
  </w:style>
  <w:style w:type="character" w:customStyle="1" w:styleId="Titre1Car">
    <w:name w:val="Titre 1 Car"/>
    <w:basedOn w:val="Policepardfaut"/>
    <w:link w:val="Titre1"/>
    <w:uiPriority w:val="9"/>
    <w:rsid w:val="007B44B4"/>
    <w:rPr>
      <w:rFonts w:ascii="Arial" w:hAnsi="Arial" w:cs="Arial"/>
      <w:b/>
      <w:color w:val="0087C3"/>
      <w:sz w:val="32"/>
    </w:rPr>
  </w:style>
  <w:style w:type="character" w:customStyle="1" w:styleId="Titre2Car">
    <w:name w:val="Titre 2 Car"/>
    <w:basedOn w:val="Policepardfaut"/>
    <w:link w:val="Titre2"/>
    <w:uiPriority w:val="9"/>
    <w:rsid w:val="007B44B4"/>
    <w:rPr>
      <w:rFonts w:ascii="Arial" w:hAnsi="Arial" w:cs="Arial"/>
      <w:color w:val="0087C3"/>
      <w:sz w:val="28"/>
    </w:rPr>
  </w:style>
  <w:style w:type="character" w:customStyle="1" w:styleId="Titre3Car">
    <w:name w:val="Titre 3 Car"/>
    <w:basedOn w:val="Policepardfaut"/>
    <w:link w:val="Titre3"/>
    <w:uiPriority w:val="9"/>
    <w:rsid w:val="007B217C"/>
    <w:rPr>
      <w:rFonts w:ascii="Arial" w:hAnsi="Arial" w:cs="Arial"/>
      <w:b/>
      <w:i/>
      <w:color w:val="0087C3"/>
      <w:sz w:val="24"/>
    </w:rPr>
  </w:style>
  <w:style w:type="character" w:customStyle="1" w:styleId="Titre4Car">
    <w:name w:val="Titre 4 Car"/>
    <w:basedOn w:val="Policepardfaut"/>
    <w:link w:val="Titre4"/>
    <w:uiPriority w:val="9"/>
    <w:rsid w:val="007B44B4"/>
    <w:rPr>
      <w:rFonts w:ascii="Arial" w:hAnsi="Arial" w:cs="Arial"/>
      <w:b/>
      <w:color w:val="0087C3"/>
    </w:rPr>
  </w:style>
  <w:style w:type="character" w:customStyle="1" w:styleId="Titre5Car">
    <w:name w:val="Titre 5 Car"/>
    <w:basedOn w:val="Policepardfaut"/>
    <w:link w:val="Titre5"/>
    <w:uiPriority w:val="9"/>
    <w:rsid w:val="007B217C"/>
    <w:rPr>
      <w:rFonts w:ascii="Arial" w:hAnsi="Arial" w:cs="Arial"/>
      <w:b/>
      <w:i/>
      <w:color w:val="0087C3"/>
      <w:sz w:val="20"/>
    </w:rPr>
  </w:style>
  <w:style w:type="character" w:customStyle="1" w:styleId="Titre6Car">
    <w:name w:val="Titre 6 Car"/>
    <w:basedOn w:val="Policepardfaut"/>
    <w:link w:val="Titre6"/>
    <w:uiPriority w:val="9"/>
    <w:rsid w:val="007B44B4"/>
    <w:rPr>
      <w:rFonts w:ascii="Arial" w:hAnsi="Arial" w:cs="Arial"/>
      <w:b/>
      <w:color w:val="0087C3"/>
      <w:sz w:val="20"/>
    </w:rPr>
  </w:style>
  <w:style w:type="character" w:customStyle="1" w:styleId="Titre7Car">
    <w:name w:val="Titre 7 Car"/>
    <w:basedOn w:val="Policepardfaut"/>
    <w:link w:val="Titre7"/>
    <w:uiPriority w:val="9"/>
    <w:rsid w:val="007B217C"/>
    <w:rPr>
      <w:rFonts w:ascii="Arial" w:hAnsi="Arial" w:cs="Arial"/>
      <w:b/>
      <w:i/>
      <w:color w:val="0087C3"/>
      <w:sz w:val="20"/>
    </w:rPr>
  </w:style>
  <w:style w:type="character" w:customStyle="1" w:styleId="Titre8Car">
    <w:name w:val="Titre 8 Car"/>
    <w:basedOn w:val="Policepardfaut"/>
    <w:link w:val="Titre8"/>
    <w:uiPriority w:val="9"/>
    <w:rsid w:val="007B44B4"/>
    <w:rPr>
      <w:rFonts w:ascii="Arial" w:hAnsi="Arial" w:cs="Arial"/>
      <w:b/>
      <w:color w:val="0087C3"/>
      <w:sz w:val="20"/>
    </w:rPr>
  </w:style>
  <w:style w:type="character" w:customStyle="1" w:styleId="Titre9Car">
    <w:name w:val="Titre 9 Car"/>
    <w:basedOn w:val="Policepardfaut"/>
    <w:link w:val="Titre9"/>
    <w:uiPriority w:val="9"/>
    <w:rsid w:val="007B217C"/>
    <w:rPr>
      <w:rFonts w:ascii="Arial" w:hAnsi="Arial" w:cs="Arial"/>
      <w:b/>
      <w:i/>
      <w:color w:val="0087C3"/>
      <w:sz w:val="20"/>
    </w:rPr>
  </w:style>
  <w:style w:type="paragraph" w:styleId="En-ttedetabledesmatires">
    <w:name w:val="TOC Heading"/>
    <w:basedOn w:val="Titre1"/>
    <w:next w:val="Normal"/>
    <w:uiPriority w:val="39"/>
    <w:unhideWhenUsed/>
    <w:qFormat/>
    <w:rsid w:val="00BB5A06"/>
    <w:pPr>
      <w:keepNext/>
      <w:keepLines/>
      <w:numPr>
        <w:numId w:val="0"/>
      </w:numPr>
      <w:pBdr>
        <w:bottom w:val="none" w:sz="0" w:space="0" w:color="auto"/>
      </w:pBdr>
      <w:spacing w:before="480" w:after="0" w:line="276" w:lineRule="auto"/>
      <w:outlineLvl w:val="9"/>
    </w:pPr>
    <w:rPr>
      <w:rFonts w:eastAsiaTheme="majorEastAsia"/>
      <w:bCs/>
      <w:caps/>
      <w:sz w:val="28"/>
      <w:szCs w:val="28"/>
      <w:lang w:eastAsia="fr-FR"/>
    </w:rPr>
  </w:style>
  <w:style w:type="paragraph" w:styleId="TM1">
    <w:name w:val="toc 1"/>
    <w:basedOn w:val="Normal"/>
    <w:next w:val="Normal"/>
    <w:autoRedefine/>
    <w:uiPriority w:val="39"/>
    <w:unhideWhenUsed/>
    <w:qFormat/>
    <w:rsid w:val="00BB5A06"/>
    <w:pPr>
      <w:tabs>
        <w:tab w:val="left" w:pos="440"/>
        <w:tab w:val="right" w:leader="dot" w:pos="9627"/>
      </w:tabs>
      <w:spacing w:after="100"/>
    </w:pPr>
    <w:rPr>
      <w:noProof/>
      <w:color w:val="0087C3"/>
    </w:rPr>
  </w:style>
  <w:style w:type="paragraph" w:styleId="TM2">
    <w:name w:val="toc 2"/>
    <w:basedOn w:val="Normal"/>
    <w:next w:val="Normal"/>
    <w:autoRedefine/>
    <w:uiPriority w:val="39"/>
    <w:unhideWhenUsed/>
    <w:qFormat/>
    <w:rsid w:val="00BB5A06"/>
    <w:pPr>
      <w:tabs>
        <w:tab w:val="left" w:pos="880"/>
        <w:tab w:val="right" w:leader="dot" w:pos="9627"/>
      </w:tabs>
      <w:spacing w:after="100"/>
      <w:ind w:left="220"/>
    </w:pPr>
    <w:rPr>
      <w:noProof/>
      <w:color w:val="0087C3"/>
    </w:rPr>
  </w:style>
  <w:style w:type="paragraph" w:styleId="TM3">
    <w:name w:val="toc 3"/>
    <w:basedOn w:val="Normal"/>
    <w:next w:val="Normal"/>
    <w:autoRedefine/>
    <w:uiPriority w:val="39"/>
    <w:unhideWhenUsed/>
    <w:qFormat/>
    <w:rsid w:val="00BB5A06"/>
    <w:pPr>
      <w:tabs>
        <w:tab w:val="left" w:pos="1320"/>
        <w:tab w:val="right" w:leader="dot" w:pos="9627"/>
      </w:tabs>
      <w:spacing w:after="100"/>
      <w:ind w:left="440"/>
    </w:pPr>
    <w:rPr>
      <w:noProof/>
      <w:color w:val="0087C3"/>
    </w:rPr>
  </w:style>
  <w:style w:type="character" w:styleId="Lienhypertexte">
    <w:name w:val="Hyperlink"/>
    <w:basedOn w:val="Policepardfaut"/>
    <w:unhideWhenUsed/>
    <w:rsid w:val="00854AB4"/>
    <w:rPr>
      <w:color w:val="0000FF" w:themeColor="hyperlink"/>
      <w:u w:val="single"/>
    </w:rPr>
  </w:style>
  <w:style w:type="paragraph" w:styleId="TM4">
    <w:name w:val="toc 4"/>
    <w:basedOn w:val="Normal"/>
    <w:next w:val="Normal"/>
    <w:autoRedefine/>
    <w:uiPriority w:val="39"/>
    <w:unhideWhenUsed/>
    <w:rsid w:val="00BB5A06"/>
    <w:pPr>
      <w:tabs>
        <w:tab w:val="left" w:pos="1760"/>
        <w:tab w:val="right" w:leader="dot" w:pos="9627"/>
      </w:tabs>
      <w:spacing w:after="100"/>
      <w:ind w:left="660"/>
    </w:pPr>
    <w:rPr>
      <w:noProof/>
      <w:color w:val="0087C3"/>
    </w:rPr>
  </w:style>
  <w:style w:type="paragraph" w:styleId="TM5">
    <w:name w:val="toc 5"/>
    <w:basedOn w:val="Normal"/>
    <w:next w:val="Normal"/>
    <w:autoRedefine/>
    <w:uiPriority w:val="39"/>
    <w:unhideWhenUsed/>
    <w:rsid w:val="00BB5A06"/>
    <w:pPr>
      <w:tabs>
        <w:tab w:val="left" w:pos="1935"/>
        <w:tab w:val="right" w:leader="dot" w:pos="9627"/>
      </w:tabs>
      <w:spacing w:after="100"/>
      <w:ind w:left="880"/>
    </w:pPr>
    <w:rPr>
      <w:noProof/>
      <w:color w:val="0087C3"/>
    </w:rPr>
  </w:style>
  <w:style w:type="paragraph" w:styleId="TM6">
    <w:name w:val="toc 6"/>
    <w:basedOn w:val="Normal"/>
    <w:next w:val="Normal"/>
    <w:autoRedefine/>
    <w:uiPriority w:val="39"/>
    <w:unhideWhenUsed/>
    <w:rsid w:val="00BB5A06"/>
    <w:pPr>
      <w:tabs>
        <w:tab w:val="left" w:pos="2322"/>
        <w:tab w:val="right" w:leader="dot" w:pos="9627"/>
      </w:tabs>
      <w:spacing w:after="100"/>
      <w:ind w:left="1100"/>
    </w:pPr>
    <w:rPr>
      <w:noProof/>
      <w:color w:val="0087C3"/>
    </w:rPr>
  </w:style>
  <w:style w:type="paragraph" w:styleId="TM7">
    <w:name w:val="toc 7"/>
    <w:basedOn w:val="Normal"/>
    <w:next w:val="Normal"/>
    <w:autoRedefine/>
    <w:uiPriority w:val="39"/>
    <w:unhideWhenUsed/>
    <w:rsid w:val="00BB5A06"/>
    <w:pPr>
      <w:tabs>
        <w:tab w:val="left" w:pos="2709"/>
        <w:tab w:val="right" w:leader="dot" w:pos="9627"/>
      </w:tabs>
      <w:spacing w:after="100"/>
      <w:ind w:left="1320"/>
    </w:pPr>
    <w:rPr>
      <w:noProof/>
      <w:color w:val="0087C3"/>
    </w:rPr>
  </w:style>
  <w:style w:type="paragraph" w:styleId="TM8">
    <w:name w:val="toc 8"/>
    <w:basedOn w:val="Normal"/>
    <w:next w:val="Normal"/>
    <w:autoRedefine/>
    <w:uiPriority w:val="39"/>
    <w:unhideWhenUsed/>
    <w:rsid w:val="00BB5A06"/>
    <w:pPr>
      <w:tabs>
        <w:tab w:val="left" w:pos="3096"/>
        <w:tab w:val="right" w:leader="dot" w:pos="9627"/>
      </w:tabs>
      <w:spacing w:after="100"/>
      <w:ind w:left="1540"/>
    </w:pPr>
    <w:rPr>
      <w:noProof/>
      <w:color w:val="0087C3"/>
    </w:rPr>
  </w:style>
  <w:style w:type="paragraph" w:styleId="TM9">
    <w:name w:val="toc 9"/>
    <w:basedOn w:val="Normal"/>
    <w:next w:val="Normal"/>
    <w:autoRedefine/>
    <w:uiPriority w:val="39"/>
    <w:unhideWhenUsed/>
    <w:rsid w:val="00BB5A06"/>
    <w:pPr>
      <w:tabs>
        <w:tab w:val="left" w:pos="3483"/>
        <w:tab w:val="right" w:leader="dot" w:pos="9627"/>
      </w:tabs>
      <w:spacing w:after="100"/>
      <w:ind w:left="1760"/>
    </w:pPr>
    <w:rPr>
      <w:noProof/>
      <w:color w:val="0087C3"/>
    </w:rPr>
  </w:style>
  <w:style w:type="character" w:customStyle="1" w:styleId="textarial1">
    <w:name w:val="textarial1"/>
    <w:basedOn w:val="Policepardfaut"/>
    <w:rsid w:val="00D90821"/>
    <w:rPr>
      <w:rFonts w:ascii="Arial" w:hAnsi="Arial" w:cs="Arial" w:hint="default"/>
      <w:b w:val="0"/>
      <w:bCs w:val="0"/>
      <w:sz w:val="9"/>
      <w:szCs w:val="9"/>
    </w:rPr>
  </w:style>
  <w:style w:type="paragraph" w:customStyle="1" w:styleId="Level1">
    <w:name w:val="Level 1"/>
    <w:basedOn w:val="Normal"/>
    <w:next w:val="Normal"/>
    <w:rsid w:val="00EB2C40"/>
    <w:pPr>
      <w:numPr>
        <w:numId w:val="12"/>
      </w:numPr>
      <w:spacing w:before="0" w:after="210" w:line="264" w:lineRule="auto"/>
      <w:jc w:val="both"/>
      <w:outlineLvl w:val="0"/>
    </w:pPr>
    <w:rPr>
      <w:rFonts w:ascii="Garamond" w:eastAsia="Times New Roman" w:hAnsi="Garamond" w:cs="Times New Roman"/>
      <w:b/>
      <w:bCs/>
      <w:caps/>
      <w:color w:val="auto"/>
      <w:kern w:val="28"/>
      <w:szCs w:val="20"/>
    </w:rPr>
  </w:style>
  <w:style w:type="paragraph" w:customStyle="1" w:styleId="Level2">
    <w:name w:val="Level 2"/>
    <w:basedOn w:val="Normal"/>
    <w:next w:val="Normal"/>
    <w:rsid w:val="00EB2C40"/>
    <w:pPr>
      <w:numPr>
        <w:ilvl w:val="1"/>
        <w:numId w:val="12"/>
      </w:numPr>
      <w:spacing w:before="0" w:after="210" w:line="264" w:lineRule="auto"/>
      <w:jc w:val="both"/>
      <w:outlineLvl w:val="1"/>
    </w:pPr>
    <w:rPr>
      <w:rFonts w:ascii="Garamond" w:eastAsia="Times New Roman" w:hAnsi="Garamond" w:cs="Times New Roman"/>
      <w:color w:val="auto"/>
      <w:kern w:val="28"/>
      <w:szCs w:val="20"/>
    </w:rPr>
  </w:style>
  <w:style w:type="paragraph" w:customStyle="1" w:styleId="Level3">
    <w:name w:val="Level 3"/>
    <w:basedOn w:val="Normal"/>
    <w:next w:val="Normal"/>
    <w:rsid w:val="00EB2C40"/>
    <w:pPr>
      <w:numPr>
        <w:ilvl w:val="2"/>
        <w:numId w:val="12"/>
      </w:numPr>
      <w:tabs>
        <w:tab w:val="clear" w:pos="1418"/>
        <w:tab w:val="num" w:pos="720"/>
      </w:tabs>
      <w:spacing w:before="0" w:after="60" w:line="264" w:lineRule="auto"/>
      <w:ind w:left="720" w:hanging="720"/>
      <w:jc w:val="both"/>
      <w:outlineLvl w:val="2"/>
    </w:pPr>
    <w:rPr>
      <w:rFonts w:ascii="Garamond" w:eastAsia="Times New Roman" w:hAnsi="Garamond" w:cs="Times New Roman"/>
      <w:color w:val="auto"/>
      <w:kern w:val="28"/>
      <w:szCs w:val="20"/>
    </w:rPr>
  </w:style>
  <w:style w:type="paragraph" w:customStyle="1" w:styleId="Level4">
    <w:name w:val="Level 4"/>
    <w:basedOn w:val="Normal"/>
    <w:next w:val="Normal"/>
    <w:rsid w:val="00EB2C40"/>
    <w:pPr>
      <w:numPr>
        <w:ilvl w:val="3"/>
        <w:numId w:val="12"/>
      </w:numPr>
      <w:spacing w:before="0" w:after="210" w:line="264" w:lineRule="auto"/>
      <w:jc w:val="both"/>
      <w:outlineLvl w:val="3"/>
    </w:pPr>
    <w:rPr>
      <w:rFonts w:eastAsia="Times New Roman" w:cs="Times New Roman"/>
      <w:color w:val="auto"/>
      <w:kern w:val="28"/>
      <w:sz w:val="21"/>
      <w:szCs w:val="20"/>
    </w:rPr>
  </w:style>
  <w:style w:type="paragraph" w:customStyle="1" w:styleId="Level5">
    <w:name w:val="Level 5"/>
    <w:basedOn w:val="Normal"/>
    <w:next w:val="Normal"/>
    <w:rsid w:val="00EB2C40"/>
    <w:pPr>
      <w:numPr>
        <w:ilvl w:val="4"/>
        <w:numId w:val="12"/>
      </w:numPr>
      <w:spacing w:before="0" w:after="210" w:line="264" w:lineRule="auto"/>
      <w:jc w:val="both"/>
      <w:outlineLvl w:val="4"/>
    </w:pPr>
    <w:rPr>
      <w:rFonts w:eastAsia="Times New Roman" w:cs="Times New Roman"/>
      <w:color w:val="auto"/>
      <w:kern w:val="28"/>
      <w:sz w:val="21"/>
      <w:szCs w:val="20"/>
    </w:rPr>
  </w:style>
  <w:style w:type="paragraph" w:customStyle="1" w:styleId="Level6">
    <w:name w:val="Level 6"/>
    <w:basedOn w:val="Normal"/>
    <w:rsid w:val="00EB2C40"/>
    <w:pPr>
      <w:numPr>
        <w:ilvl w:val="5"/>
        <w:numId w:val="12"/>
      </w:numPr>
      <w:tabs>
        <w:tab w:val="left" w:pos="4320"/>
      </w:tabs>
      <w:spacing w:before="0" w:after="240" w:line="264" w:lineRule="auto"/>
      <w:jc w:val="both"/>
      <w:outlineLvl w:val="5"/>
    </w:pPr>
    <w:rPr>
      <w:rFonts w:eastAsia="Times New Roman" w:cs="Times New Roman"/>
      <w:color w:val="auto"/>
      <w:kern w:val="28"/>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037B"/>
    <w:pPr>
      <w:spacing w:before="120" w:after="120" w:line="240" w:lineRule="auto"/>
    </w:pPr>
    <w:rPr>
      <w:rFonts w:ascii="Arial" w:hAnsi="Arial" w:cs="Arial"/>
      <w:color w:val="5C5C5C"/>
      <w:sz w:val="12"/>
    </w:rPr>
  </w:style>
  <w:style w:type="paragraph" w:styleId="Titre1">
    <w:name w:val="heading 1"/>
    <w:basedOn w:val="Normal"/>
    <w:next w:val="Normal"/>
    <w:link w:val="Titre1Car"/>
    <w:uiPriority w:val="9"/>
    <w:qFormat/>
    <w:rsid w:val="007B44B4"/>
    <w:pPr>
      <w:widowControl w:val="0"/>
      <w:numPr>
        <w:numId w:val="11"/>
      </w:numPr>
      <w:pBdr>
        <w:bottom w:val="single" w:sz="8" w:space="1" w:color="0087C3"/>
      </w:pBdr>
      <w:outlineLvl w:val="0"/>
    </w:pPr>
    <w:rPr>
      <w:b/>
      <w:color w:val="0087C3"/>
      <w:sz w:val="32"/>
    </w:rPr>
  </w:style>
  <w:style w:type="paragraph" w:styleId="Titre2">
    <w:name w:val="heading 2"/>
    <w:basedOn w:val="Normal"/>
    <w:next w:val="Normal"/>
    <w:link w:val="Titre2Car"/>
    <w:uiPriority w:val="9"/>
    <w:unhideWhenUsed/>
    <w:qFormat/>
    <w:rsid w:val="007B44B4"/>
    <w:pPr>
      <w:widowControl w:val="0"/>
      <w:numPr>
        <w:ilvl w:val="1"/>
        <w:numId w:val="11"/>
      </w:numPr>
      <w:outlineLvl w:val="1"/>
    </w:pPr>
    <w:rPr>
      <w:color w:val="0087C3"/>
      <w:sz w:val="28"/>
    </w:rPr>
  </w:style>
  <w:style w:type="paragraph" w:styleId="Titre3">
    <w:name w:val="heading 3"/>
    <w:basedOn w:val="Normal"/>
    <w:next w:val="Normal"/>
    <w:link w:val="Titre3Car"/>
    <w:uiPriority w:val="9"/>
    <w:unhideWhenUsed/>
    <w:qFormat/>
    <w:rsid w:val="007B217C"/>
    <w:pPr>
      <w:widowControl w:val="0"/>
      <w:numPr>
        <w:ilvl w:val="2"/>
        <w:numId w:val="11"/>
      </w:numPr>
      <w:outlineLvl w:val="2"/>
    </w:pPr>
    <w:rPr>
      <w:b/>
      <w:i/>
      <w:color w:val="0087C3"/>
      <w:sz w:val="24"/>
    </w:rPr>
  </w:style>
  <w:style w:type="paragraph" w:styleId="Titre4">
    <w:name w:val="heading 4"/>
    <w:basedOn w:val="Normal"/>
    <w:next w:val="Normal"/>
    <w:link w:val="Titre4Car"/>
    <w:uiPriority w:val="9"/>
    <w:unhideWhenUsed/>
    <w:qFormat/>
    <w:rsid w:val="007B44B4"/>
    <w:pPr>
      <w:widowControl w:val="0"/>
      <w:numPr>
        <w:ilvl w:val="3"/>
        <w:numId w:val="11"/>
      </w:numPr>
      <w:outlineLvl w:val="3"/>
    </w:pPr>
    <w:rPr>
      <w:b/>
      <w:color w:val="0087C3"/>
      <w:sz w:val="22"/>
    </w:rPr>
  </w:style>
  <w:style w:type="paragraph" w:styleId="Titre5">
    <w:name w:val="heading 5"/>
    <w:basedOn w:val="Normal"/>
    <w:next w:val="Normal"/>
    <w:link w:val="Titre5Car"/>
    <w:uiPriority w:val="9"/>
    <w:unhideWhenUsed/>
    <w:qFormat/>
    <w:rsid w:val="007B217C"/>
    <w:pPr>
      <w:widowControl w:val="0"/>
      <w:numPr>
        <w:ilvl w:val="4"/>
        <w:numId w:val="11"/>
      </w:numPr>
      <w:outlineLvl w:val="4"/>
    </w:pPr>
    <w:rPr>
      <w:b/>
      <w:i/>
      <w:color w:val="0087C3"/>
    </w:rPr>
  </w:style>
  <w:style w:type="paragraph" w:styleId="Titre6">
    <w:name w:val="heading 6"/>
    <w:basedOn w:val="Normal"/>
    <w:next w:val="Normal"/>
    <w:link w:val="Titre6Car"/>
    <w:uiPriority w:val="9"/>
    <w:unhideWhenUsed/>
    <w:qFormat/>
    <w:rsid w:val="007B44B4"/>
    <w:pPr>
      <w:widowControl w:val="0"/>
      <w:numPr>
        <w:ilvl w:val="5"/>
        <w:numId w:val="11"/>
      </w:numPr>
      <w:outlineLvl w:val="5"/>
    </w:pPr>
    <w:rPr>
      <w:b/>
      <w:color w:val="0087C3"/>
    </w:rPr>
  </w:style>
  <w:style w:type="paragraph" w:styleId="Titre7">
    <w:name w:val="heading 7"/>
    <w:basedOn w:val="Normal"/>
    <w:next w:val="Normal"/>
    <w:link w:val="Titre7Car"/>
    <w:uiPriority w:val="9"/>
    <w:unhideWhenUsed/>
    <w:qFormat/>
    <w:rsid w:val="007B217C"/>
    <w:pPr>
      <w:widowControl w:val="0"/>
      <w:numPr>
        <w:ilvl w:val="6"/>
        <w:numId w:val="11"/>
      </w:numPr>
      <w:outlineLvl w:val="6"/>
    </w:pPr>
    <w:rPr>
      <w:b/>
      <w:i/>
      <w:color w:val="0087C3"/>
    </w:rPr>
  </w:style>
  <w:style w:type="paragraph" w:styleId="Titre8">
    <w:name w:val="heading 8"/>
    <w:basedOn w:val="Normal"/>
    <w:next w:val="Normal"/>
    <w:link w:val="Titre8Car"/>
    <w:uiPriority w:val="9"/>
    <w:unhideWhenUsed/>
    <w:qFormat/>
    <w:rsid w:val="007B44B4"/>
    <w:pPr>
      <w:widowControl w:val="0"/>
      <w:numPr>
        <w:ilvl w:val="7"/>
        <w:numId w:val="11"/>
      </w:numPr>
      <w:outlineLvl w:val="7"/>
    </w:pPr>
    <w:rPr>
      <w:b/>
      <w:color w:val="0087C3"/>
    </w:rPr>
  </w:style>
  <w:style w:type="paragraph" w:styleId="Titre9">
    <w:name w:val="heading 9"/>
    <w:basedOn w:val="Normal"/>
    <w:next w:val="Normal"/>
    <w:link w:val="Titre9Car"/>
    <w:uiPriority w:val="9"/>
    <w:unhideWhenUsed/>
    <w:qFormat/>
    <w:rsid w:val="007B217C"/>
    <w:pPr>
      <w:widowControl w:val="0"/>
      <w:numPr>
        <w:ilvl w:val="8"/>
        <w:numId w:val="11"/>
      </w:numPr>
      <w:outlineLvl w:val="8"/>
    </w:pPr>
    <w:rPr>
      <w:b/>
      <w:i/>
      <w:color w:val="0087C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F31A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F31AE"/>
    <w:rPr>
      <w:rFonts w:ascii="Tahoma" w:hAnsi="Tahoma" w:cs="Tahoma"/>
      <w:sz w:val="16"/>
      <w:szCs w:val="16"/>
    </w:rPr>
  </w:style>
  <w:style w:type="paragraph" w:styleId="En-tte">
    <w:name w:val="header"/>
    <w:basedOn w:val="Normal"/>
    <w:link w:val="En-tteCar"/>
    <w:uiPriority w:val="99"/>
    <w:unhideWhenUsed/>
    <w:rsid w:val="00FC7AA8"/>
    <w:pPr>
      <w:tabs>
        <w:tab w:val="center" w:pos="4536"/>
        <w:tab w:val="right" w:pos="9072"/>
      </w:tabs>
      <w:spacing w:after="0"/>
    </w:pPr>
  </w:style>
  <w:style w:type="character" w:customStyle="1" w:styleId="En-tteCar">
    <w:name w:val="En-tête Car"/>
    <w:basedOn w:val="Policepardfaut"/>
    <w:link w:val="En-tte"/>
    <w:uiPriority w:val="99"/>
    <w:rsid w:val="00FC7AA8"/>
  </w:style>
  <w:style w:type="paragraph" w:styleId="Pieddepage">
    <w:name w:val="footer"/>
    <w:basedOn w:val="Normal"/>
    <w:link w:val="PieddepageCar"/>
    <w:unhideWhenUsed/>
    <w:rsid w:val="003C0E2C"/>
    <w:pPr>
      <w:spacing w:after="0"/>
    </w:pPr>
  </w:style>
  <w:style w:type="character" w:customStyle="1" w:styleId="PieddepageCar">
    <w:name w:val="Pied de page Car"/>
    <w:basedOn w:val="Policepardfaut"/>
    <w:link w:val="Pieddepage"/>
    <w:rsid w:val="003C0E2C"/>
    <w:rPr>
      <w:rFonts w:ascii="Arial" w:hAnsi="Arial" w:cs="Arial"/>
      <w:color w:val="999999"/>
      <w:sz w:val="20"/>
    </w:rPr>
  </w:style>
  <w:style w:type="character" w:styleId="Numrodepage">
    <w:name w:val="page number"/>
    <w:basedOn w:val="Policepardfaut"/>
    <w:rsid w:val="00FC7AA8"/>
  </w:style>
  <w:style w:type="table" w:styleId="Grilledutableau">
    <w:name w:val="Table Grid"/>
    <w:basedOn w:val="TableauNormal"/>
    <w:uiPriority w:val="59"/>
    <w:rsid w:val="00FC7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A0385"/>
    <w:pPr>
      <w:ind w:left="720"/>
      <w:contextualSpacing/>
    </w:pPr>
  </w:style>
  <w:style w:type="paragraph" w:customStyle="1" w:styleId="titredocument">
    <w:name w:val="titre document"/>
    <w:basedOn w:val="Normal"/>
    <w:link w:val="titredocumentCar"/>
    <w:qFormat/>
    <w:rsid w:val="00137F38"/>
    <w:pPr>
      <w:spacing w:after="240"/>
      <w:jc w:val="center"/>
    </w:pPr>
    <w:rPr>
      <w:b/>
      <w:sz w:val="48"/>
      <w:szCs w:val="48"/>
    </w:rPr>
  </w:style>
  <w:style w:type="paragraph" w:customStyle="1" w:styleId="Sous-titredocument">
    <w:name w:val="Sous-titre document"/>
    <w:basedOn w:val="Normal"/>
    <w:link w:val="Sous-titredocumentCar"/>
    <w:qFormat/>
    <w:rsid w:val="00137F38"/>
    <w:pPr>
      <w:spacing w:after="240"/>
      <w:jc w:val="center"/>
    </w:pPr>
    <w:rPr>
      <w:sz w:val="32"/>
      <w:szCs w:val="48"/>
    </w:rPr>
  </w:style>
  <w:style w:type="character" w:customStyle="1" w:styleId="titredocumentCar">
    <w:name w:val="titre document Car"/>
    <w:basedOn w:val="Policepardfaut"/>
    <w:link w:val="titredocument"/>
    <w:rsid w:val="00137F38"/>
    <w:rPr>
      <w:rFonts w:ascii="Arial" w:hAnsi="Arial" w:cs="Arial"/>
      <w:b/>
      <w:sz w:val="48"/>
      <w:szCs w:val="48"/>
    </w:rPr>
  </w:style>
  <w:style w:type="paragraph" w:customStyle="1" w:styleId="Identitpagedegarde">
    <w:name w:val="Identité page de garde"/>
    <w:basedOn w:val="Normal"/>
    <w:link w:val="IdentitpagedegardeCar"/>
    <w:qFormat/>
    <w:rsid w:val="00137F38"/>
    <w:pPr>
      <w:spacing w:after="60"/>
    </w:pPr>
    <w:rPr>
      <w:b/>
      <w:sz w:val="24"/>
      <w:szCs w:val="48"/>
    </w:rPr>
  </w:style>
  <w:style w:type="character" w:customStyle="1" w:styleId="Sous-titredocumentCar">
    <w:name w:val="Sous-titre document Car"/>
    <w:basedOn w:val="Policepardfaut"/>
    <w:link w:val="Sous-titredocument"/>
    <w:rsid w:val="00137F38"/>
    <w:rPr>
      <w:rFonts w:ascii="Arial" w:hAnsi="Arial" w:cs="Arial"/>
      <w:color w:val="999999"/>
      <w:sz w:val="32"/>
      <w:szCs w:val="48"/>
    </w:rPr>
  </w:style>
  <w:style w:type="paragraph" w:customStyle="1" w:styleId="Titredetexte">
    <w:name w:val="Titre de texte"/>
    <w:basedOn w:val="Normal"/>
    <w:link w:val="TitredetexteCar"/>
    <w:rsid w:val="00137F38"/>
    <w:pPr>
      <w:pBdr>
        <w:bottom w:val="single" w:sz="8" w:space="6" w:color="0087C3"/>
      </w:pBdr>
      <w:spacing w:after="240"/>
    </w:pPr>
    <w:rPr>
      <w:b/>
      <w:caps/>
      <w:color w:val="0087C3"/>
      <w:sz w:val="40"/>
      <w:szCs w:val="40"/>
    </w:rPr>
  </w:style>
  <w:style w:type="character" w:customStyle="1" w:styleId="IdentitpagedegardeCar">
    <w:name w:val="Identité page de garde Car"/>
    <w:basedOn w:val="Policepardfaut"/>
    <w:link w:val="Identitpagedegarde"/>
    <w:rsid w:val="00137F38"/>
    <w:rPr>
      <w:rFonts w:ascii="Arial" w:hAnsi="Arial" w:cs="Arial"/>
      <w:b/>
      <w:color w:val="999999"/>
      <w:sz w:val="24"/>
      <w:szCs w:val="48"/>
    </w:rPr>
  </w:style>
  <w:style w:type="paragraph" w:customStyle="1" w:styleId="Sous-titredetexte">
    <w:name w:val="Sous-titre de texte"/>
    <w:basedOn w:val="Normal"/>
    <w:link w:val="Sous-titredetexteCar"/>
    <w:rsid w:val="00137F38"/>
    <w:pPr>
      <w:spacing w:after="240"/>
    </w:pPr>
    <w:rPr>
      <w:color w:val="0087C3"/>
      <w:sz w:val="36"/>
    </w:rPr>
  </w:style>
  <w:style w:type="character" w:customStyle="1" w:styleId="TitredetexteCar">
    <w:name w:val="Titre de texte Car"/>
    <w:basedOn w:val="Policepardfaut"/>
    <w:link w:val="Titredetexte"/>
    <w:rsid w:val="00137F38"/>
    <w:rPr>
      <w:rFonts w:ascii="Arial" w:hAnsi="Arial" w:cs="Arial"/>
      <w:b/>
      <w:caps/>
      <w:color w:val="0087C3"/>
      <w:sz w:val="40"/>
      <w:szCs w:val="40"/>
    </w:rPr>
  </w:style>
  <w:style w:type="paragraph" w:customStyle="1" w:styleId="Textenormal">
    <w:name w:val="Texte normal"/>
    <w:basedOn w:val="Normal"/>
    <w:link w:val="TextenormalCar"/>
    <w:rsid w:val="00137F38"/>
  </w:style>
  <w:style w:type="character" w:customStyle="1" w:styleId="Sous-titredetexteCar">
    <w:name w:val="Sous-titre de texte Car"/>
    <w:basedOn w:val="Policepardfaut"/>
    <w:link w:val="Sous-titredetexte"/>
    <w:rsid w:val="00137F38"/>
    <w:rPr>
      <w:rFonts w:ascii="Arial" w:hAnsi="Arial" w:cs="Arial"/>
      <w:color w:val="0087C3"/>
      <w:sz w:val="36"/>
    </w:rPr>
  </w:style>
  <w:style w:type="paragraph" w:customStyle="1" w:styleId="Texteavecpucecarre">
    <w:name w:val="Texte avec puce carrée"/>
    <w:basedOn w:val="Paragraphedeliste"/>
    <w:link w:val="TexteavecpucecarreCar"/>
    <w:qFormat/>
    <w:rsid w:val="00137F38"/>
    <w:pPr>
      <w:numPr>
        <w:numId w:val="1"/>
      </w:numPr>
      <w:ind w:left="284" w:hanging="284"/>
      <w:contextualSpacing w:val="0"/>
    </w:pPr>
  </w:style>
  <w:style w:type="character" w:customStyle="1" w:styleId="TextenormalCar">
    <w:name w:val="Texte normal Car"/>
    <w:basedOn w:val="Policepardfaut"/>
    <w:link w:val="Textenormal"/>
    <w:rsid w:val="00137F38"/>
    <w:rPr>
      <w:rFonts w:ascii="Arial" w:hAnsi="Arial" w:cs="Arial"/>
      <w:color w:val="999999"/>
      <w:sz w:val="20"/>
    </w:rPr>
  </w:style>
  <w:style w:type="paragraph" w:customStyle="1" w:styleId="textepieddepage">
    <w:name w:val="texte pied de page"/>
    <w:basedOn w:val="Pieddepage"/>
    <w:link w:val="textepieddepageCar"/>
    <w:qFormat/>
    <w:rsid w:val="0098766A"/>
    <w:pPr>
      <w:ind w:left="33" w:right="-1594"/>
    </w:pPr>
    <w:rPr>
      <w:iCs/>
      <w:sz w:val="14"/>
    </w:rPr>
  </w:style>
  <w:style w:type="character" w:customStyle="1" w:styleId="ParagraphedelisteCar">
    <w:name w:val="Paragraphe de liste Car"/>
    <w:basedOn w:val="Policepardfaut"/>
    <w:link w:val="Paragraphedeliste"/>
    <w:uiPriority w:val="34"/>
    <w:rsid w:val="00137F38"/>
  </w:style>
  <w:style w:type="character" w:customStyle="1" w:styleId="TexteavecpucecarreCar">
    <w:name w:val="Texte avec puce carrée Car"/>
    <w:basedOn w:val="ParagraphedelisteCar"/>
    <w:link w:val="Texteavecpucecarre"/>
    <w:rsid w:val="00137F38"/>
    <w:rPr>
      <w:rFonts w:ascii="Arial" w:hAnsi="Arial" w:cs="Arial"/>
      <w:color w:val="999999"/>
      <w:sz w:val="20"/>
    </w:rPr>
  </w:style>
  <w:style w:type="character" w:customStyle="1" w:styleId="textepieddepageCar">
    <w:name w:val="texte pied de page Car"/>
    <w:basedOn w:val="PieddepageCar"/>
    <w:link w:val="textepieddepage"/>
    <w:rsid w:val="0098766A"/>
    <w:rPr>
      <w:rFonts w:ascii="Arial" w:hAnsi="Arial" w:cs="Arial"/>
      <w:iCs/>
      <w:color w:val="999999"/>
      <w:sz w:val="14"/>
    </w:rPr>
  </w:style>
  <w:style w:type="character" w:customStyle="1" w:styleId="Titre1Car">
    <w:name w:val="Titre 1 Car"/>
    <w:basedOn w:val="Policepardfaut"/>
    <w:link w:val="Titre1"/>
    <w:uiPriority w:val="9"/>
    <w:rsid w:val="007B44B4"/>
    <w:rPr>
      <w:rFonts w:ascii="Arial" w:hAnsi="Arial" w:cs="Arial"/>
      <w:b/>
      <w:color w:val="0087C3"/>
      <w:sz w:val="32"/>
    </w:rPr>
  </w:style>
  <w:style w:type="character" w:customStyle="1" w:styleId="Titre2Car">
    <w:name w:val="Titre 2 Car"/>
    <w:basedOn w:val="Policepardfaut"/>
    <w:link w:val="Titre2"/>
    <w:uiPriority w:val="9"/>
    <w:rsid w:val="007B44B4"/>
    <w:rPr>
      <w:rFonts w:ascii="Arial" w:hAnsi="Arial" w:cs="Arial"/>
      <w:color w:val="0087C3"/>
      <w:sz w:val="28"/>
    </w:rPr>
  </w:style>
  <w:style w:type="character" w:customStyle="1" w:styleId="Titre3Car">
    <w:name w:val="Titre 3 Car"/>
    <w:basedOn w:val="Policepardfaut"/>
    <w:link w:val="Titre3"/>
    <w:uiPriority w:val="9"/>
    <w:rsid w:val="007B217C"/>
    <w:rPr>
      <w:rFonts w:ascii="Arial" w:hAnsi="Arial" w:cs="Arial"/>
      <w:b/>
      <w:i/>
      <w:color w:val="0087C3"/>
      <w:sz w:val="24"/>
    </w:rPr>
  </w:style>
  <w:style w:type="character" w:customStyle="1" w:styleId="Titre4Car">
    <w:name w:val="Titre 4 Car"/>
    <w:basedOn w:val="Policepardfaut"/>
    <w:link w:val="Titre4"/>
    <w:uiPriority w:val="9"/>
    <w:rsid w:val="007B44B4"/>
    <w:rPr>
      <w:rFonts w:ascii="Arial" w:hAnsi="Arial" w:cs="Arial"/>
      <w:b/>
      <w:color w:val="0087C3"/>
    </w:rPr>
  </w:style>
  <w:style w:type="character" w:customStyle="1" w:styleId="Titre5Car">
    <w:name w:val="Titre 5 Car"/>
    <w:basedOn w:val="Policepardfaut"/>
    <w:link w:val="Titre5"/>
    <w:uiPriority w:val="9"/>
    <w:rsid w:val="007B217C"/>
    <w:rPr>
      <w:rFonts w:ascii="Arial" w:hAnsi="Arial" w:cs="Arial"/>
      <w:b/>
      <w:i/>
      <w:color w:val="0087C3"/>
      <w:sz w:val="20"/>
    </w:rPr>
  </w:style>
  <w:style w:type="character" w:customStyle="1" w:styleId="Titre6Car">
    <w:name w:val="Titre 6 Car"/>
    <w:basedOn w:val="Policepardfaut"/>
    <w:link w:val="Titre6"/>
    <w:uiPriority w:val="9"/>
    <w:rsid w:val="007B44B4"/>
    <w:rPr>
      <w:rFonts w:ascii="Arial" w:hAnsi="Arial" w:cs="Arial"/>
      <w:b/>
      <w:color w:val="0087C3"/>
      <w:sz w:val="20"/>
    </w:rPr>
  </w:style>
  <w:style w:type="character" w:customStyle="1" w:styleId="Titre7Car">
    <w:name w:val="Titre 7 Car"/>
    <w:basedOn w:val="Policepardfaut"/>
    <w:link w:val="Titre7"/>
    <w:uiPriority w:val="9"/>
    <w:rsid w:val="007B217C"/>
    <w:rPr>
      <w:rFonts w:ascii="Arial" w:hAnsi="Arial" w:cs="Arial"/>
      <w:b/>
      <w:i/>
      <w:color w:val="0087C3"/>
      <w:sz w:val="20"/>
    </w:rPr>
  </w:style>
  <w:style w:type="character" w:customStyle="1" w:styleId="Titre8Car">
    <w:name w:val="Titre 8 Car"/>
    <w:basedOn w:val="Policepardfaut"/>
    <w:link w:val="Titre8"/>
    <w:uiPriority w:val="9"/>
    <w:rsid w:val="007B44B4"/>
    <w:rPr>
      <w:rFonts w:ascii="Arial" w:hAnsi="Arial" w:cs="Arial"/>
      <w:b/>
      <w:color w:val="0087C3"/>
      <w:sz w:val="20"/>
    </w:rPr>
  </w:style>
  <w:style w:type="character" w:customStyle="1" w:styleId="Titre9Car">
    <w:name w:val="Titre 9 Car"/>
    <w:basedOn w:val="Policepardfaut"/>
    <w:link w:val="Titre9"/>
    <w:uiPriority w:val="9"/>
    <w:rsid w:val="007B217C"/>
    <w:rPr>
      <w:rFonts w:ascii="Arial" w:hAnsi="Arial" w:cs="Arial"/>
      <w:b/>
      <w:i/>
      <w:color w:val="0087C3"/>
      <w:sz w:val="20"/>
    </w:rPr>
  </w:style>
  <w:style w:type="paragraph" w:styleId="En-ttedetabledesmatires">
    <w:name w:val="TOC Heading"/>
    <w:basedOn w:val="Titre1"/>
    <w:next w:val="Normal"/>
    <w:uiPriority w:val="39"/>
    <w:unhideWhenUsed/>
    <w:qFormat/>
    <w:rsid w:val="00BB5A06"/>
    <w:pPr>
      <w:keepNext/>
      <w:keepLines/>
      <w:numPr>
        <w:numId w:val="0"/>
      </w:numPr>
      <w:pBdr>
        <w:bottom w:val="none" w:sz="0" w:space="0" w:color="auto"/>
      </w:pBdr>
      <w:spacing w:before="480" w:after="0" w:line="276" w:lineRule="auto"/>
      <w:outlineLvl w:val="9"/>
    </w:pPr>
    <w:rPr>
      <w:rFonts w:eastAsiaTheme="majorEastAsia"/>
      <w:bCs/>
      <w:caps/>
      <w:sz w:val="28"/>
      <w:szCs w:val="28"/>
      <w:lang w:eastAsia="fr-FR"/>
    </w:rPr>
  </w:style>
  <w:style w:type="paragraph" w:styleId="TM1">
    <w:name w:val="toc 1"/>
    <w:basedOn w:val="Normal"/>
    <w:next w:val="Normal"/>
    <w:autoRedefine/>
    <w:uiPriority w:val="39"/>
    <w:unhideWhenUsed/>
    <w:qFormat/>
    <w:rsid w:val="00BB5A06"/>
    <w:pPr>
      <w:tabs>
        <w:tab w:val="left" w:pos="440"/>
        <w:tab w:val="right" w:leader="dot" w:pos="9627"/>
      </w:tabs>
      <w:spacing w:after="100"/>
    </w:pPr>
    <w:rPr>
      <w:noProof/>
      <w:color w:val="0087C3"/>
    </w:rPr>
  </w:style>
  <w:style w:type="paragraph" w:styleId="TM2">
    <w:name w:val="toc 2"/>
    <w:basedOn w:val="Normal"/>
    <w:next w:val="Normal"/>
    <w:autoRedefine/>
    <w:uiPriority w:val="39"/>
    <w:unhideWhenUsed/>
    <w:qFormat/>
    <w:rsid w:val="00BB5A06"/>
    <w:pPr>
      <w:tabs>
        <w:tab w:val="left" w:pos="880"/>
        <w:tab w:val="right" w:leader="dot" w:pos="9627"/>
      </w:tabs>
      <w:spacing w:after="100"/>
      <w:ind w:left="220"/>
    </w:pPr>
    <w:rPr>
      <w:noProof/>
      <w:color w:val="0087C3"/>
    </w:rPr>
  </w:style>
  <w:style w:type="paragraph" w:styleId="TM3">
    <w:name w:val="toc 3"/>
    <w:basedOn w:val="Normal"/>
    <w:next w:val="Normal"/>
    <w:autoRedefine/>
    <w:uiPriority w:val="39"/>
    <w:unhideWhenUsed/>
    <w:qFormat/>
    <w:rsid w:val="00BB5A06"/>
    <w:pPr>
      <w:tabs>
        <w:tab w:val="left" w:pos="1320"/>
        <w:tab w:val="right" w:leader="dot" w:pos="9627"/>
      </w:tabs>
      <w:spacing w:after="100"/>
      <w:ind w:left="440"/>
    </w:pPr>
    <w:rPr>
      <w:noProof/>
      <w:color w:val="0087C3"/>
    </w:rPr>
  </w:style>
  <w:style w:type="character" w:styleId="Lienhypertexte">
    <w:name w:val="Hyperlink"/>
    <w:basedOn w:val="Policepardfaut"/>
    <w:unhideWhenUsed/>
    <w:rsid w:val="00854AB4"/>
    <w:rPr>
      <w:color w:val="0000FF" w:themeColor="hyperlink"/>
      <w:u w:val="single"/>
    </w:rPr>
  </w:style>
  <w:style w:type="paragraph" w:styleId="TM4">
    <w:name w:val="toc 4"/>
    <w:basedOn w:val="Normal"/>
    <w:next w:val="Normal"/>
    <w:autoRedefine/>
    <w:uiPriority w:val="39"/>
    <w:unhideWhenUsed/>
    <w:rsid w:val="00BB5A06"/>
    <w:pPr>
      <w:tabs>
        <w:tab w:val="left" w:pos="1760"/>
        <w:tab w:val="right" w:leader="dot" w:pos="9627"/>
      </w:tabs>
      <w:spacing w:after="100"/>
      <w:ind w:left="660"/>
    </w:pPr>
    <w:rPr>
      <w:noProof/>
      <w:color w:val="0087C3"/>
    </w:rPr>
  </w:style>
  <w:style w:type="paragraph" w:styleId="TM5">
    <w:name w:val="toc 5"/>
    <w:basedOn w:val="Normal"/>
    <w:next w:val="Normal"/>
    <w:autoRedefine/>
    <w:uiPriority w:val="39"/>
    <w:unhideWhenUsed/>
    <w:rsid w:val="00BB5A06"/>
    <w:pPr>
      <w:tabs>
        <w:tab w:val="left" w:pos="1935"/>
        <w:tab w:val="right" w:leader="dot" w:pos="9627"/>
      </w:tabs>
      <w:spacing w:after="100"/>
      <w:ind w:left="880"/>
    </w:pPr>
    <w:rPr>
      <w:noProof/>
      <w:color w:val="0087C3"/>
    </w:rPr>
  </w:style>
  <w:style w:type="paragraph" w:styleId="TM6">
    <w:name w:val="toc 6"/>
    <w:basedOn w:val="Normal"/>
    <w:next w:val="Normal"/>
    <w:autoRedefine/>
    <w:uiPriority w:val="39"/>
    <w:unhideWhenUsed/>
    <w:rsid w:val="00BB5A06"/>
    <w:pPr>
      <w:tabs>
        <w:tab w:val="left" w:pos="2322"/>
        <w:tab w:val="right" w:leader="dot" w:pos="9627"/>
      </w:tabs>
      <w:spacing w:after="100"/>
      <w:ind w:left="1100"/>
    </w:pPr>
    <w:rPr>
      <w:noProof/>
      <w:color w:val="0087C3"/>
    </w:rPr>
  </w:style>
  <w:style w:type="paragraph" w:styleId="TM7">
    <w:name w:val="toc 7"/>
    <w:basedOn w:val="Normal"/>
    <w:next w:val="Normal"/>
    <w:autoRedefine/>
    <w:uiPriority w:val="39"/>
    <w:unhideWhenUsed/>
    <w:rsid w:val="00BB5A06"/>
    <w:pPr>
      <w:tabs>
        <w:tab w:val="left" w:pos="2709"/>
        <w:tab w:val="right" w:leader="dot" w:pos="9627"/>
      </w:tabs>
      <w:spacing w:after="100"/>
      <w:ind w:left="1320"/>
    </w:pPr>
    <w:rPr>
      <w:noProof/>
      <w:color w:val="0087C3"/>
    </w:rPr>
  </w:style>
  <w:style w:type="paragraph" w:styleId="TM8">
    <w:name w:val="toc 8"/>
    <w:basedOn w:val="Normal"/>
    <w:next w:val="Normal"/>
    <w:autoRedefine/>
    <w:uiPriority w:val="39"/>
    <w:unhideWhenUsed/>
    <w:rsid w:val="00BB5A06"/>
    <w:pPr>
      <w:tabs>
        <w:tab w:val="left" w:pos="3096"/>
        <w:tab w:val="right" w:leader="dot" w:pos="9627"/>
      </w:tabs>
      <w:spacing w:after="100"/>
      <w:ind w:left="1540"/>
    </w:pPr>
    <w:rPr>
      <w:noProof/>
      <w:color w:val="0087C3"/>
    </w:rPr>
  </w:style>
  <w:style w:type="paragraph" w:styleId="TM9">
    <w:name w:val="toc 9"/>
    <w:basedOn w:val="Normal"/>
    <w:next w:val="Normal"/>
    <w:autoRedefine/>
    <w:uiPriority w:val="39"/>
    <w:unhideWhenUsed/>
    <w:rsid w:val="00BB5A06"/>
    <w:pPr>
      <w:tabs>
        <w:tab w:val="left" w:pos="3483"/>
        <w:tab w:val="right" w:leader="dot" w:pos="9627"/>
      </w:tabs>
      <w:spacing w:after="100"/>
      <w:ind w:left="1760"/>
    </w:pPr>
    <w:rPr>
      <w:noProof/>
      <w:color w:val="0087C3"/>
    </w:rPr>
  </w:style>
  <w:style w:type="character" w:customStyle="1" w:styleId="textarial1">
    <w:name w:val="textarial1"/>
    <w:basedOn w:val="Policepardfaut"/>
    <w:rsid w:val="00D90821"/>
    <w:rPr>
      <w:rFonts w:ascii="Arial" w:hAnsi="Arial" w:cs="Arial" w:hint="default"/>
      <w:b w:val="0"/>
      <w:bCs w:val="0"/>
      <w:sz w:val="9"/>
      <w:szCs w:val="9"/>
    </w:rPr>
  </w:style>
  <w:style w:type="paragraph" w:customStyle="1" w:styleId="Level1">
    <w:name w:val="Level 1"/>
    <w:basedOn w:val="Normal"/>
    <w:next w:val="Normal"/>
    <w:rsid w:val="00EB2C40"/>
    <w:pPr>
      <w:numPr>
        <w:numId w:val="12"/>
      </w:numPr>
      <w:spacing w:before="0" w:after="210" w:line="264" w:lineRule="auto"/>
      <w:jc w:val="both"/>
      <w:outlineLvl w:val="0"/>
    </w:pPr>
    <w:rPr>
      <w:rFonts w:ascii="Garamond" w:eastAsia="Times New Roman" w:hAnsi="Garamond" w:cs="Times New Roman"/>
      <w:b/>
      <w:bCs/>
      <w:caps/>
      <w:color w:val="auto"/>
      <w:kern w:val="28"/>
      <w:szCs w:val="20"/>
    </w:rPr>
  </w:style>
  <w:style w:type="paragraph" w:customStyle="1" w:styleId="Level2">
    <w:name w:val="Level 2"/>
    <w:basedOn w:val="Normal"/>
    <w:next w:val="Normal"/>
    <w:rsid w:val="00EB2C40"/>
    <w:pPr>
      <w:numPr>
        <w:ilvl w:val="1"/>
        <w:numId w:val="12"/>
      </w:numPr>
      <w:spacing w:before="0" w:after="210" w:line="264" w:lineRule="auto"/>
      <w:jc w:val="both"/>
      <w:outlineLvl w:val="1"/>
    </w:pPr>
    <w:rPr>
      <w:rFonts w:ascii="Garamond" w:eastAsia="Times New Roman" w:hAnsi="Garamond" w:cs="Times New Roman"/>
      <w:color w:val="auto"/>
      <w:kern w:val="28"/>
      <w:szCs w:val="20"/>
    </w:rPr>
  </w:style>
  <w:style w:type="paragraph" w:customStyle="1" w:styleId="Level3">
    <w:name w:val="Level 3"/>
    <w:basedOn w:val="Normal"/>
    <w:next w:val="Normal"/>
    <w:rsid w:val="00EB2C40"/>
    <w:pPr>
      <w:numPr>
        <w:ilvl w:val="2"/>
        <w:numId w:val="12"/>
      </w:numPr>
      <w:tabs>
        <w:tab w:val="clear" w:pos="1418"/>
        <w:tab w:val="num" w:pos="720"/>
      </w:tabs>
      <w:spacing w:before="0" w:after="60" w:line="264" w:lineRule="auto"/>
      <w:ind w:left="720" w:hanging="720"/>
      <w:jc w:val="both"/>
      <w:outlineLvl w:val="2"/>
    </w:pPr>
    <w:rPr>
      <w:rFonts w:ascii="Garamond" w:eastAsia="Times New Roman" w:hAnsi="Garamond" w:cs="Times New Roman"/>
      <w:color w:val="auto"/>
      <w:kern w:val="28"/>
      <w:szCs w:val="20"/>
    </w:rPr>
  </w:style>
  <w:style w:type="paragraph" w:customStyle="1" w:styleId="Level4">
    <w:name w:val="Level 4"/>
    <w:basedOn w:val="Normal"/>
    <w:next w:val="Normal"/>
    <w:rsid w:val="00EB2C40"/>
    <w:pPr>
      <w:numPr>
        <w:ilvl w:val="3"/>
        <w:numId w:val="12"/>
      </w:numPr>
      <w:spacing w:before="0" w:after="210" w:line="264" w:lineRule="auto"/>
      <w:jc w:val="both"/>
      <w:outlineLvl w:val="3"/>
    </w:pPr>
    <w:rPr>
      <w:rFonts w:eastAsia="Times New Roman" w:cs="Times New Roman"/>
      <w:color w:val="auto"/>
      <w:kern w:val="28"/>
      <w:sz w:val="21"/>
      <w:szCs w:val="20"/>
    </w:rPr>
  </w:style>
  <w:style w:type="paragraph" w:customStyle="1" w:styleId="Level5">
    <w:name w:val="Level 5"/>
    <w:basedOn w:val="Normal"/>
    <w:next w:val="Normal"/>
    <w:rsid w:val="00EB2C40"/>
    <w:pPr>
      <w:numPr>
        <w:ilvl w:val="4"/>
        <w:numId w:val="12"/>
      </w:numPr>
      <w:spacing w:before="0" w:after="210" w:line="264" w:lineRule="auto"/>
      <w:jc w:val="both"/>
      <w:outlineLvl w:val="4"/>
    </w:pPr>
    <w:rPr>
      <w:rFonts w:eastAsia="Times New Roman" w:cs="Times New Roman"/>
      <w:color w:val="auto"/>
      <w:kern w:val="28"/>
      <w:sz w:val="21"/>
      <w:szCs w:val="20"/>
    </w:rPr>
  </w:style>
  <w:style w:type="paragraph" w:customStyle="1" w:styleId="Level6">
    <w:name w:val="Level 6"/>
    <w:basedOn w:val="Normal"/>
    <w:rsid w:val="00EB2C40"/>
    <w:pPr>
      <w:numPr>
        <w:ilvl w:val="5"/>
        <w:numId w:val="12"/>
      </w:numPr>
      <w:tabs>
        <w:tab w:val="left" w:pos="4320"/>
      </w:tabs>
      <w:spacing w:before="0" w:after="240" w:line="264" w:lineRule="auto"/>
      <w:jc w:val="both"/>
      <w:outlineLvl w:val="5"/>
    </w:pPr>
    <w:rPr>
      <w:rFonts w:eastAsia="Times New Roman" w:cs="Times New Roman"/>
      <w:color w:val="auto"/>
      <w:kern w:val="28"/>
      <w:sz w:val="21"/>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tact@siatel.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iaux\AppData\Local\Microsoft\Windows\Temporary%20Internet%20Files\Content.Outlook\NKDXWGFP\proposition_commerciale%20v4%20sans%20garde%20(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EB6BB-E21C-434B-818D-D1DD11D72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proposition_commerciale v4 sans garde (2).dotx</Template>
  <TotalTime>2</TotalTime>
  <Pages>1</Pages>
  <Words>1371</Words>
  <Characters>7545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Miaux</dc:creator>
  <cp:lastModifiedBy>p.mengelle@siatel.fr</cp:lastModifiedBy>
  <cp:revision>2</cp:revision>
  <cp:lastPrinted>2012-06-28T14:14:00Z</cp:lastPrinted>
  <dcterms:created xsi:type="dcterms:W3CDTF">2014-08-25T08:24:00Z</dcterms:created>
  <dcterms:modified xsi:type="dcterms:W3CDTF">2014-08-25T08:24:00Z</dcterms:modified>
</cp:coreProperties>
</file>